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49C" w:rsidRDefault="0009249C" w:rsidP="004C58C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58CD" w:rsidRPr="003352CD" w:rsidRDefault="004C58CD" w:rsidP="004C58C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</w:t>
      </w:r>
      <w:r w:rsidR="008A705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52CD">
        <w:rPr>
          <w:rFonts w:ascii="Times New Roman" w:hAnsi="Times New Roman"/>
          <w:sz w:val="24"/>
          <w:szCs w:val="24"/>
        </w:rPr>
        <w:t xml:space="preserve">do Zarządzenia nr </w:t>
      </w:r>
      <w:r w:rsidR="003352CD" w:rsidRPr="003352CD">
        <w:rPr>
          <w:rFonts w:ascii="Times New Roman" w:hAnsi="Times New Roman"/>
          <w:sz w:val="24"/>
          <w:szCs w:val="24"/>
        </w:rPr>
        <w:t>65/2021</w:t>
      </w:r>
    </w:p>
    <w:p w:rsidR="004C58CD" w:rsidRPr="003352CD" w:rsidRDefault="004C58CD" w:rsidP="004C58C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352CD">
        <w:rPr>
          <w:rFonts w:ascii="Times New Roman" w:hAnsi="Times New Roman"/>
          <w:sz w:val="24"/>
          <w:szCs w:val="24"/>
        </w:rPr>
        <w:t xml:space="preserve">Wójta Gminy </w:t>
      </w:r>
      <w:r w:rsidR="008305B4" w:rsidRPr="003352CD">
        <w:rPr>
          <w:rFonts w:ascii="Times New Roman" w:hAnsi="Times New Roman"/>
          <w:sz w:val="24"/>
          <w:szCs w:val="24"/>
        </w:rPr>
        <w:t>Jastków</w:t>
      </w:r>
    </w:p>
    <w:p w:rsidR="004C58CD" w:rsidRDefault="004C58CD" w:rsidP="004C58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52CD">
        <w:rPr>
          <w:rFonts w:ascii="Times New Roman" w:hAnsi="Times New Roman"/>
          <w:sz w:val="24"/>
          <w:szCs w:val="24"/>
        </w:rPr>
        <w:t xml:space="preserve">z dnia </w:t>
      </w:r>
      <w:r w:rsidR="003352CD" w:rsidRPr="003352CD">
        <w:rPr>
          <w:rFonts w:ascii="Times New Roman" w:hAnsi="Times New Roman"/>
          <w:sz w:val="24"/>
          <w:szCs w:val="24"/>
        </w:rPr>
        <w:t>28.05.2021</w:t>
      </w:r>
      <w:r w:rsidR="00384D8F" w:rsidRPr="003352CD">
        <w:rPr>
          <w:rFonts w:ascii="Times New Roman" w:hAnsi="Times New Roman"/>
          <w:sz w:val="24"/>
          <w:szCs w:val="24"/>
        </w:rPr>
        <w:t xml:space="preserve"> </w:t>
      </w:r>
      <w:r w:rsidR="00384D8F">
        <w:rPr>
          <w:rFonts w:ascii="Times New Roman" w:hAnsi="Times New Roman"/>
          <w:sz w:val="24"/>
          <w:szCs w:val="24"/>
        </w:rPr>
        <w:t>r.</w:t>
      </w:r>
    </w:p>
    <w:p w:rsidR="004C58CD" w:rsidRDefault="004C58CD" w:rsidP="004C58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C58CD" w:rsidRDefault="004C58CD" w:rsidP="004C58CD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4C58CD" w:rsidRPr="00761AF9" w:rsidRDefault="004C58CD" w:rsidP="004C58CD">
      <w:pPr>
        <w:jc w:val="center"/>
        <w:rPr>
          <w:rFonts w:eastAsia="Arial Unicode MS" w:cs="Arial Unicode MS"/>
          <w:b/>
          <w:sz w:val="36"/>
          <w:szCs w:val="36"/>
        </w:rPr>
      </w:pPr>
      <w:bookmarkStart w:id="0" w:name="_GoBack"/>
      <w:bookmarkEnd w:id="0"/>
    </w:p>
    <w:p w:rsidR="004C58CD" w:rsidRPr="00761AF9" w:rsidRDefault="004C58CD" w:rsidP="004C58CD">
      <w:pPr>
        <w:jc w:val="center"/>
        <w:rPr>
          <w:rFonts w:eastAsia="Arial Unicode MS" w:cs="Arial Unicode MS"/>
          <w:b/>
          <w:sz w:val="36"/>
          <w:szCs w:val="36"/>
        </w:rPr>
      </w:pPr>
    </w:p>
    <w:p w:rsidR="004C58CD" w:rsidRPr="00761AF9" w:rsidRDefault="004C58CD" w:rsidP="004C58CD">
      <w:pPr>
        <w:jc w:val="center"/>
        <w:rPr>
          <w:rFonts w:eastAsia="Arial Unicode MS" w:cs="Arial Unicode MS"/>
          <w:b/>
          <w:sz w:val="36"/>
          <w:szCs w:val="36"/>
        </w:rPr>
      </w:pPr>
      <w:r w:rsidRPr="00761AF9">
        <w:rPr>
          <w:rFonts w:eastAsia="Arial Unicode MS" w:cs="Arial Unicode MS"/>
          <w:b/>
          <w:sz w:val="36"/>
          <w:szCs w:val="36"/>
        </w:rPr>
        <w:t xml:space="preserve">FORMULARZ KONSULTACYJNY </w:t>
      </w:r>
    </w:p>
    <w:p w:rsidR="004C58CD" w:rsidRPr="001D4710" w:rsidRDefault="004C58CD" w:rsidP="004C58CD">
      <w:pPr>
        <w:spacing w:after="240"/>
        <w:rPr>
          <w:rFonts w:eastAsia="Arial Unicode MS" w:cs="Arial Unicode MS"/>
          <w:b/>
          <w:i/>
          <w:color w:val="000080"/>
          <w:sz w:val="28"/>
          <w:szCs w:val="28"/>
        </w:rPr>
      </w:pPr>
    </w:p>
    <w:p w:rsidR="004C58CD" w:rsidRPr="001D4710" w:rsidRDefault="004C58CD" w:rsidP="004C58CD">
      <w:pPr>
        <w:rPr>
          <w:rFonts w:eastAsia="Arial Unicode MS" w:cs="Arial Unicode MS"/>
          <w:i/>
          <w:color w:val="000080"/>
          <w:sz w:val="24"/>
          <w:szCs w:val="24"/>
        </w:rPr>
      </w:pPr>
      <w:r w:rsidRPr="00554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projektu uchwały Rady Gminy </w:t>
      </w:r>
      <w:r w:rsidR="00EE4830">
        <w:rPr>
          <w:rFonts w:ascii="Times New Roman" w:eastAsia="Times New Roman" w:hAnsi="Times New Roman" w:cs="Times New Roman"/>
          <w:sz w:val="24"/>
          <w:szCs w:val="24"/>
          <w:lang w:eastAsia="pl-PL"/>
        </w:rPr>
        <w:t>Jastków</w:t>
      </w:r>
      <w:r w:rsidRPr="00554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zmieniając</w:t>
      </w:r>
      <w:r w:rsidR="00597B20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554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5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uchwałę nr </w:t>
      </w:r>
      <w:r w:rsidR="003959C6" w:rsidRPr="003959C6">
        <w:rPr>
          <w:rFonts w:ascii="Times New Roman" w:eastAsia="Times New Roman" w:hAnsi="Times New Roman" w:cs="Times New Roman"/>
          <w:sz w:val="24"/>
          <w:szCs w:val="24"/>
          <w:lang w:eastAsia="pl-PL"/>
        </w:rPr>
        <w:t>XVI/101/2015</w:t>
      </w:r>
      <w:r w:rsidRPr="00395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3959C6" w:rsidRPr="003959C6">
        <w:rPr>
          <w:rFonts w:ascii="Times New Roman" w:eastAsia="Times New Roman" w:hAnsi="Times New Roman" w:cs="Times New Roman"/>
          <w:sz w:val="24"/>
          <w:szCs w:val="24"/>
          <w:lang w:eastAsia="pl-PL"/>
        </w:rPr>
        <w:t>28 grudnia 2015</w:t>
      </w:r>
      <w:r w:rsidRPr="00395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EE483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554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przyjęcia „Strategii Rozwoju</w:t>
      </w:r>
      <w:r w:rsidR="003C4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Lokalnego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</w:t>
      </w:r>
      <w:r w:rsidR="00EE4830">
        <w:rPr>
          <w:rFonts w:ascii="Times New Roman" w:eastAsia="Times New Roman" w:hAnsi="Times New Roman" w:cs="Times New Roman"/>
          <w:sz w:val="24"/>
          <w:szCs w:val="24"/>
          <w:lang w:eastAsia="pl-PL"/>
        </w:rPr>
        <w:t>Jastków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lata 201</w:t>
      </w:r>
      <w:r w:rsidR="00EE483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-202</w:t>
      </w:r>
      <w:r w:rsidR="00EE4830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8305B4">
        <w:rPr>
          <w:rFonts w:ascii="Times New Roman" w:eastAsia="Times New Roman" w:hAnsi="Times New Roman" w:cs="Times New Roman"/>
          <w:sz w:val="24"/>
          <w:szCs w:val="24"/>
          <w:lang w:eastAsia="pl-PL"/>
        </w:rPr>
        <w:t>, z perspektywą do 2022 roku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5545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C58CD" w:rsidRPr="001D4710" w:rsidRDefault="004C58CD" w:rsidP="004C58CD">
      <w:pPr>
        <w:spacing w:after="120"/>
        <w:rPr>
          <w:rFonts w:eastAsia="Arial Unicode MS" w:cs="Arial Unicode MS"/>
          <w:b/>
        </w:rPr>
      </w:pPr>
    </w:p>
    <w:p w:rsidR="004C58CD" w:rsidRPr="001D4710" w:rsidRDefault="004C58CD" w:rsidP="004C58CD">
      <w:pPr>
        <w:spacing w:after="120"/>
        <w:rPr>
          <w:rFonts w:eastAsia="Arial Unicode MS" w:cs="Arial Unicode MS"/>
          <w:b/>
        </w:rPr>
      </w:pPr>
    </w:p>
    <w:p w:rsidR="004C58CD" w:rsidRPr="001D4710" w:rsidRDefault="004C58CD" w:rsidP="004C58CD">
      <w:pPr>
        <w:spacing w:after="120"/>
        <w:rPr>
          <w:rFonts w:eastAsia="Arial Unicode MS" w:cs="Arial Unicode MS"/>
          <w:b/>
        </w:rPr>
      </w:pPr>
    </w:p>
    <w:p w:rsidR="004C58CD" w:rsidRPr="001D4710" w:rsidRDefault="004C58CD" w:rsidP="004C58CD">
      <w:pPr>
        <w:spacing w:after="120"/>
        <w:rPr>
          <w:rFonts w:eastAsia="Arial Unicode MS" w:cs="Arial Unicode MS"/>
          <w:b/>
        </w:rPr>
      </w:pPr>
    </w:p>
    <w:p w:rsidR="004C58CD" w:rsidRDefault="004C58CD" w:rsidP="004C58CD">
      <w:pPr>
        <w:spacing w:after="200" w:line="276" w:lineRule="auto"/>
        <w:rPr>
          <w:rFonts w:ascii="Times New Roman" w:hAnsi="Times New Roman" w:cs="Times New Roman"/>
          <w:b/>
        </w:rPr>
      </w:pPr>
    </w:p>
    <w:p w:rsidR="004C58CD" w:rsidRDefault="004C58CD" w:rsidP="004C58CD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4C58CD" w:rsidRDefault="004C58CD" w:rsidP="004C58CD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4C58CD" w:rsidRPr="00AC310D" w:rsidRDefault="004C58CD" w:rsidP="004C58CD">
      <w:pPr>
        <w:shd w:val="clear" w:color="auto" w:fill="FFFFFF"/>
        <w:jc w:val="center"/>
        <w:rPr>
          <w:rFonts w:cs="Times New Roman"/>
          <w:b/>
        </w:rPr>
      </w:pPr>
      <w:r w:rsidRPr="00AC310D">
        <w:rPr>
          <w:rFonts w:cs="Times New Roman"/>
          <w:b/>
        </w:rPr>
        <w:t>KLAUZULA INFORMACYJN</w:t>
      </w:r>
      <w:r w:rsidR="0027379A">
        <w:rPr>
          <w:rFonts w:cs="Times New Roman"/>
          <w:b/>
        </w:rPr>
        <w:t>A</w:t>
      </w:r>
      <w:r w:rsidR="00FA0140">
        <w:rPr>
          <w:rFonts w:cs="Times New Roman"/>
          <w:b/>
        </w:rPr>
        <w:t xml:space="preserve"> O PRZETWARZANIU DANYCH OSOBOWYCH</w:t>
      </w:r>
    </w:p>
    <w:p w:rsidR="004C58CD" w:rsidRDefault="00FA0140" w:rsidP="00761AF9">
      <w:pPr>
        <w:ind w:left="142" w:hanging="318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="Times New Roman"/>
          <w:b/>
        </w:rPr>
        <w:t xml:space="preserve">PODCZAS </w:t>
      </w:r>
      <w:r w:rsidR="004C58CD" w:rsidRPr="00AC310D">
        <w:rPr>
          <w:rFonts w:eastAsia="Times New Roman" w:cs="Times New Roman"/>
          <w:b/>
        </w:rPr>
        <w:t xml:space="preserve">KONSULTACJI SPOŁECZNYCH </w:t>
      </w:r>
      <w:r w:rsidR="004C58CD" w:rsidRPr="00761AF9">
        <w:rPr>
          <w:rFonts w:eastAsia="Times New Roman" w:cstheme="minorHAnsi"/>
          <w:b/>
        </w:rPr>
        <w:t xml:space="preserve">PRZY </w:t>
      </w:r>
      <w:r w:rsidR="00761AF9" w:rsidRPr="00761AF9">
        <w:rPr>
          <w:rFonts w:eastAsia="Times New Roman" w:cstheme="minorHAnsi"/>
          <w:b/>
          <w:bCs/>
          <w:lang w:eastAsia="pl-PL"/>
        </w:rPr>
        <w:t xml:space="preserve">PROJEKCIE UCHWAŁY RADY GMINY </w:t>
      </w:r>
      <w:r w:rsidR="00EE4830">
        <w:rPr>
          <w:rFonts w:eastAsia="Times New Roman" w:cstheme="minorHAnsi"/>
          <w:b/>
          <w:bCs/>
          <w:lang w:eastAsia="pl-PL"/>
        </w:rPr>
        <w:t>JASTKÓW</w:t>
      </w:r>
      <w:r w:rsidR="00761AF9" w:rsidRPr="00761AF9">
        <w:rPr>
          <w:rFonts w:eastAsia="Times New Roman" w:cstheme="minorHAnsi"/>
          <w:b/>
          <w:bCs/>
          <w:lang w:eastAsia="pl-PL"/>
        </w:rPr>
        <w:t xml:space="preserve"> ZMIENIAJĄC</w:t>
      </w:r>
      <w:r>
        <w:rPr>
          <w:rFonts w:eastAsia="Times New Roman" w:cstheme="minorHAnsi"/>
          <w:b/>
          <w:bCs/>
          <w:lang w:eastAsia="pl-PL"/>
        </w:rPr>
        <w:t>EJ</w:t>
      </w:r>
      <w:r w:rsidR="00761AF9" w:rsidRPr="00761AF9">
        <w:rPr>
          <w:rFonts w:eastAsia="Times New Roman" w:cstheme="minorHAnsi"/>
          <w:b/>
          <w:bCs/>
          <w:lang w:eastAsia="pl-PL"/>
        </w:rPr>
        <w:t xml:space="preserve"> UCHWAŁĘ NR </w:t>
      </w:r>
      <w:r w:rsidR="003959C6">
        <w:rPr>
          <w:rFonts w:eastAsia="Times New Roman" w:cstheme="minorHAnsi"/>
          <w:b/>
          <w:bCs/>
          <w:lang w:eastAsia="pl-PL"/>
        </w:rPr>
        <w:t>XVI/101/2015</w:t>
      </w:r>
      <w:r w:rsidR="00761AF9" w:rsidRPr="00761AF9">
        <w:rPr>
          <w:rFonts w:eastAsia="Times New Roman" w:cstheme="minorHAnsi"/>
          <w:b/>
          <w:bCs/>
          <w:lang w:eastAsia="pl-PL"/>
        </w:rPr>
        <w:t xml:space="preserve"> Z DNIA </w:t>
      </w:r>
      <w:r w:rsidR="003959C6">
        <w:rPr>
          <w:rFonts w:eastAsia="Times New Roman" w:cstheme="minorHAnsi"/>
          <w:b/>
          <w:bCs/>
          <w:lang w:eastAsia="pl-PL"/>
        </w:rPr>
        <w:t>28</w:t>
      </w:r>
      <w:r w:rsidR="00761AF9" w:rsidRPr="00761AF9">
        <w:rPr>
          <w:rFonts w:eastAsia="Times New Roman" w:cstheme="minorHAnsi"/>
          <w:b/>
          <w:bCs/>
          <w:lang w:eastAsia="pl-PL"/>
        </w:rPr>
        <w:t xml:space="preserve"> </w:t>
      </w:r>
      <w:r w:rsidR="003959C6">
        <w:rPr>
          <w:rFonts w:eastAsia="Times New Roman" w:cstheme="minorHAnsi"/>
          <w:b/>
          <w:bCs/>
          <w:lang w:eastAsia="pl-PL"/>
        </w:rPr>
        <w:t>GRUDNIA 2015</w:t>
      </w:r>
      <w:r w:rsidR="00761AF9" w:rsidRPr="00761AF9">
        <w:rPr>
          <w:rFonts w:eastAsia="Times New Roman" w:cstheme="minorHAnsi"/>
          <w:b/>
          <w:bCs/>
          <w:lang w:eastAsia="pl-PL"/>
        </w:rPr>
        <w:t xml:space="preserve"> R. W SPRAWIE PRZYJĘCIA „STRATEGII ROZWOJU</w:t>
      </w:r>
      <w:r w:rsidR="003C4DCC">
        <w:rPr>
          <w:rFonts w:eastAsia="Times New Roman" w:cstheme="minorHAnsi"/>
          <w:b/>
          <w:bCs/>
          <w:lang w:eastAsia="pl-PL"/>
        </w:rPr>
        <w:t xml:space="preserve"> LOKALNEGO</w:t>
      </w:r>
      <w:r w:rsidR="00761AF9" w:rsidRPr="00761AF9">
        <w:rPr>
          <w:rFonts w:eastAsia="Times New Roman" w:cstheme="minorHAnsi"/>
          <w:b/>
          <w:bCs/>
          <w:lang w:eastAsia="pl-PL"/>
        </w:rPr>
        <w:t xml:space="preserve"> GMINY </w:t>
      </w:r>
      <w:r w:rsidR="00EE4830">
        <w:rPr>
          <w:rFonts w:eastAsia="Times New Roman" w:cstheme="minorHAnsi"/>
          <w:b/>
          <w:bCs/>
          <w:lang w:eastAsia="pl-PL"/>
        </w:rPr>
        <w:t>JASTKÓW NA LATA 2015</w:t>
      </w:r>
      <w:r w:rsidR="00761AF9" w:rsidRPr="00761AF9">
        <w:rPr>
          <w:rFonts w:eastAsia="Times New Roman" w:cstheme="minorHAnsi"/>
          <w:b/>
          <w:bCs/>
          <w:lang w:eastAsia="pl-PL"/>
        </w:rPr>
        <w:t>-202</w:t>
      </w:r>
      <w:r w:rsidR="00EE4830">
        <w:rPr>
          <w:rFonts w:eastAsia="Times New Roman" w:cstheme="minorHAnsi"/>
          <w:b/>
          <w:bCs/>
          <w:lang w:eastAsia="pl-PL"/>
        </w:rPr>
        <w:t>0</w:t>
      </w:r>
      <w:r w:rsidR="008305B4">
        <w:rPr>
          <w:rFonts w:eastAsia="Times New Roman" w:cstheme="minorHAnsi"/>
          <w:b/>
          <w:bCs/>
          <w:lang w:eastAsia="pl-PL"/>
        </w:rPr>
        <w:t>, z perspektywą do 2022 roku</w:t>
      </w:r>
      <w:r w:rsidR="00761AF9" w:rsidRPr="00761AF9">
        <w:rPr>
          <w:rFonts w:eastAsia="Times New Roman" w:cstheme="minorHAnsi"/>
          <w:b/>
          <w:bCs/>
          <w:lang w:eastAsia="pl-PL"/>
        </w:rPr>
        <w:t>”</w:t>
      </w:r>
    </w:p>
    <w:p w:rsidR="00E44773" w:rsidRPr="00761AF9" w:rsidRDefault="00E44773" w:rsidP="00761AF9">
      <w:pPr>
        <w:ind w:left="142" w:hanging="318"/>
        <w:jc w:val="center"/>
        <w:rPr>
          <w:rFonts w:eastAsia="Times New Roman" w:cstheme="minorHAnsi"/>
          <w:b/>
          <w:strike/>
        </w:rPr>
      </w:pPr>
    </w:p>
    <w:p w:rsidR="00FA0140" w:rsidRDefault="004C58CD" w:rsidP="00E44773">
      <w:pPr>
        <w:pStyle w:val="Akapitzlist"/>
        <w:numPr>
          <w:ilvl w:val="0"/>
          <w:numId w:val="8"/>
        </w:numPr>
        <w:spacing w:before="100" w:beforeAutospacing="1" w:after="120"/>
        <w:ind w:left="284" w:hanging="284"/>
        <w:contextualSpacing w:val="0"/>
        <w:jc w:val="both"/>
        <w:rPr>
          <w:rFonts w:eastAsia="Times New Roman" w:cstheme="minorHAnsi"/>
        </w:rPr>
      </w:pPr>
      <w:r w:rsidRPr="00FA0140">
        <w:rPr>
          <w:rFonts w:eastAsia="Times New Roman" w:cstheme="minorHAnsi"/>
        </w:rPr>
        <w:t xml:space="preserve">Administratorem </w:t>
      </w:r>
      <w:r w:rsidR="004B2B67">
        <w:rPr>
          <w:rFonts w:eastAsia="Times New Roman" w:cstheme="minorHAnsi"/>
        </w:rPr>
        <w:t>Państwa</w:t>
      </w:r>
      <w:r w:rsidRPr="00FA0140">
        <w:rPr>
          <w:rFonts w:eastAsia="Times New Roman" w:cstheme="minorHAnsi"/>
        </w:rPr>
        <w:t xml:space="preserve"> danych osobowych jest </w:t>
      </w:r>
      <w:r w:rsidR="00D40C5C" w:rsidRPr="00FA0140">
        <w:rPr>
          <w:rFonts w:eastAsia="Times New Roman" w:cstheme="minorHAnsi"/>
        </w:rPr>
        <w:t xml:space="preserve">Wójt Gminy </w:t>
      </w:r>
      <w:r w:rsidR="003959C6">
        <w:rPr>
          <w:rFonts w:eastAsia="Times New Roman" w:cstheme="minorHAnsi"/>
        </w:rPr>
        <w:t>Jastków</w:t>
      </w:r>
      <w:r w:rsidR="00D40C5C" w:rsidRPr="00FA0140">
        <w:rPr>
          <w:rFonts w:eastAsia="Times New Roman" w:cstheme="minorHAnsi"/>
        </w:rPr>
        <w:t xml:space="preserve">, </w:t>
      </w:r>
      <w:r w:rsidR="003959C6">
        <w:rPr>
          <w:rFonts w:eastAsia="Times New Roman" w:cstheme="minorHAnsi"/>
        </w:rPr>
        <w:t>ul. Chmielowa 3 Panieńszczyzna</w:t>
      </w:r>
      <w:r w:rsidR="00D40C5C" w:rsidRPr="00FA0140">
        <w:rPr>
          <w:rFonts w:eastAsia="Times New Roman" w:cstheme="minorHAnsi"/>
        </w:rPr>
        <w:t>, 2</w:t>
      </w:r>
      <w:r w:rsidR="003959C6">
        <w:rPr>
          <w:rFonts w:eastAsia="Times New Roman" w:cstheme="minorHAnsi"/>
        </w:rPr>
        <w:t>1-002 Jastków.</w:t>
      </w:r>
    </w:p>
    <w:p w:rsidR="00FA0140" w:rsidRPr="00FA0140" w:rsidRDefault="006C6AFA" w:rsidP="00E44773">
      <w:pPr>
        <w:pStyle w:val="Akapitzlist"/>
        <w:numPr>
          <w:ilvl w:val="0"/>
          <w:numId w:val="8"/>
        </w:numPr>
        <w:spacing w:before="100" w:beforeAutospacing="1" w:after="120"/>
        <w:ind w:left="284" w:hanging="284"/>
        <w:contextualSpacing w:val="0"/>
        <w:jc w:val="both"/>
        <w:rPr>
          <w:rFonts w:eastAsia="Times New Roman" w:cstheme="minorHAnsi"/>
        </w:rPr>
      </w:pPr>
      <w:r>
        <w:rPr>
          <w:rFonts w:cstheme="minorHAnsi"/>
        </w:rPr>
        <w:t>O</w:t>
      </w:r>
      <w:r w:rsidR="00D40C5C" w:rsidRPr="00FA0140">
        <w:rPr>
          <w:rFonts w:cstheme="minorHAnsi"/>
        </w:rPr>
        <w:t>dpowiedzi na pytania dotyczące przetwarzania Państwa danych osobowych</w:t>
      </w:r>
      <w:r>
        <w:rPr>
          <w:rFonts w:cstheme="minorHAnsi"/>
        </w:rPr>
        <w:t xml:space="preserve"> udziela Inspektor Ochrony Danych, pod </w:t>
      </w:r>
      <w:r w:rsidR="00D40C5C" w:rsidRPr="00FA0140">
        <w:rPr>
          <w:rFonts w:cstheme="minorHAnsi"/>
        </w:rPr>
        <w:t>adres</w:t>
      </w:r>
      <w:r>
        <w:rPr>
          <w:rFonts w:cstheme="minorHAnsi"/>
        </w:rPr>
        <w:t>em</w:t>
      </w:r>
      <w:r w:rsidR="00D40C5C" w:rsidRPr="00FA0140">
        <w:rPr>
          <w:rFonts w:cstheme="minorHAnsi"/>
        </w:rPr>
        <w:t xml:space="preserve"> e-mail: </w:t>
      </w:r>
      <w:r w:rsidR="003959C6">
        <w:rPr>
          <w:rFonts w:cstheme="minorHAnsi"/>
        </w:rPr>
        <w:t>ug</w:t>
      </w:r>
      <w:r w:rsidR="00D40C5C" w:rsidRPr="00FA0140">
        <w:rPr>
          <w:rFonts w:cstheme="minorHAnsi"/>
        </w:rPr>
        <w:t>iod@</w:t>
      </w:r>
      <w:r w:rsidR="003959C6">
        <w:rPr>
          <w:rFonts w:cstheme="minorHAnsi"/>
        </w:rPr>
        <w:t>jastkow</w:t>
      </w:r>
      <w:r w:rsidR="00D40C5C" w:rsidRPr="00FA0140">
        <w:rPr>
          <w:rFonts w:cstheme="minorHAnsi"/>
        </w:rPr>
        <w:t>.pl lub list</w:t>
      </w:r>
      <w:r>
        <w:rPr>
          <w:rFonts w:cstheme="minorHAnsi"/>
        </w:rPr>
        <w:t>ownie</w:t>
      </w:r>
      <w:r w:rsidR="00D40C5C" w:rsidRPr="00FA0140">
        <w:rPr>
          <w:rFonts w:cstheme="minorHAnsi"/>
        </w:rPr>
        <w:t xml:space="preserve">: </w:t>
      </w:r>
      <w:r w:rsidR="003959C6">
        <w:rPr>
          <w:rFonts w:eastAsia="Times New Roman" w:cstheme="minorHAnsi"/>
        </w:rPr>
        <w:t>ul. Chmielowa 3 Panieńszczyzna</w:t>
      </w:r>
      <w:r w:rsidR="003959C6" w:rsidRPr="00FA0140">
        <w:rPr>
          <w:rFonts w:eastAsia="Times New Roman" w:cstheme="minorHAnsi"/>
        </w:rPr>
        <w:t>, 2</w:t>
      </w:r>
      <w:r w:rsidR="003959C6">
        <w:rPr>
          <w:rFonts w:eastAsia="Times New Roman" w:cstheme="minorHAnsi"/>
        </w:rPr>
        <w:t>1-002 Jastków.</w:t>
      </w:r>
    </w:p>
    <w:p w:rsidR="00FA0140" w:rsidRDefault="006C6AFA" w:rsidP="00E44773">
      <w:pPr>
        <w:pStyle w:val="Akapitzlist"/>
        <w:numPr>
          <w:ilvl w:val="0"/>
          <w:numId w:val="8"/>
        </w:numPr>
        <w:spacing w:before="100" w:beforeAutospacing="1" w:after="120"/>
        <w:ind w:left="284" w:hanging="284"/>
        <w:contextualSpacing w:val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Państw</w:t>
      </w:r>
      <w:r w:rsidR="004C58CD" w:rsidRPr="00FA0140">
        <w:rPr>
          <w:rFonts w:eastAsia="Times New Roman" w:cstheme="minorHAnsi"/>
        </w:rPr>
        <w:t>a dane osobowe w postaci</w:t>
      </w:r>
      <w:r>
        <w:rPr>
          <w:rFonts w:eastAsia="Times New Roman" w:cstheme="minorHAnsi"/>
        </w:rPr>
        <w:t xml:space="preserve"> </w:t>
      </w:r>
      <w:r w:rsidR="004C58CD" w:rsidRPr="00FA0140">
        <w:rPr>
          <w:rFonts w:eastAsia="Times New Roman" w:cstheme="minorHAnsi"/>
        </w:rPr>
        <w:t>imi</w:t>
      </w:r>
      <w:r>
        <w:rPr>
          <w:rFonts w:eastAsia="Times New Roman" w:cstheme="minorHAnsi"/>
        </w:rPr>
        <w:t>enia</w:t>
      </w:r>
      <w:r w:rsidR="004C58CD" w:rsidRPr="00FA0140">
        <w:rPr>
          <w:rFonts w:eastAsia="Times New Roman" w:cstheme="minorHAnsi"/>
        </w:rPr>
        <w:t xml:space="preserve"> i nazwisk</w:t>
      </w:r>
      <w:r>
        <w:rPr>
          <w:rFonts w:eastAsia="Times New Roman" w:cstheme="minorHAnsi"/>
        </w:rPr>
        <w:t>a</w:t>
      </w:r>
      <w:r w:rsidR="00D40C5C" w:rsidRPr="00FA0140">
        <w:rPr>
          <w:rFonts w:eastAsia="Times New Roman" w:cstheme="minorHAnsi"/>
        </w:rPr>
        <w:t xml:space="preserve"> </w:t>
      </w:r>
      <w:r w:rsidR="004C58CD" w:rsidRPr="00FA0140">
        <w:rPr>
          <w:rFonts w:eastAsia="Times New Roman" w:cstheme="minorHAnsi"/>
        </w:rPr>
        <w:t xml:space="preserve">przetwarzane będą </w:t>
      </w:r>
      <w:r>
        <w:rPr>
          <w:rFonts w:eastAsia="Times New Roman" w:cstheme="minorHAnsi"/>
        </w:rPr>
        <w:t xml:space="preserve">w </w:t>
      </w:r>
      <w:r w:rsidR="004C58CD" w:rsidRPr="00FA0140">
        <w:rPr>
          <w:rFonts w:eastAsia="Times New Roman" w:cstheme="minorHAnsi"/>
        </w:rPr>
        <w:t xml:space="preserve">celu przeprowadzenia konsultacji społecznych </w:t>
      </w:r>
      <w:r w:rsidR="00D40C5C" w:rsidRPr="00FA0140">
        <w:rPr>
          <w:rFonts w:eastAsia="Times New Roman" w:cstheme="minorHAnsi"/>
          <w:lang w:eastAsia="pl-PL"/>
        </w:rPr>
        <w:t xml:space="preserve">dotyczących projektu uchwały Rady Gminy </w:t>
      </w:r>
      <w:r w:rsidR="003959C6">
        <w:rPr>
          <w:rFonts w:eastAsia="Times New Roman" w:cstheme="minorHAnsi"/>
          <w:lang w:eastAsia="pl-PL"/>
        </w:rPr>
        <w:t>Jastków</w:t>
      </w:r>
      <w:r w:rsidR="00D40C5C" w:rsidRPr="00FA0140">
        <w:rPr>
          <w:rFonts w:eastAsia="Times New Roman" w:cstheme="minorHAnsi"/>
          <w:lang w:eastAsia="pl-PL"/>
        </w:rPr>
        <w:t xml:space="preserve"> zmieniając</w:t>
      </w:r>
      <w:r w:rsidR="00597B20" w:rsidRPr="00FA0140">
        <w:rPr>
          <w:rFonts w:eastAsia="Times New Roman" w:cstheme="minorHAnsi"/>
          <w:lang w:eastAsia="pl-PL"/>
        </w:rPr>
        <w:t>ej</w:t>
      </w:r>
      <w:r w:rsidR="00D40C5C" w:rsidRPr="00FA0140">
        <w:rPr>
          <w:rFonts w:eastAsia="Times New Roman" w:cstheme="minorHAnsi"/>
          <w:lang w:eastAsia="pl-PL"/>
        </w:rPr>
        <w:t xml:space="preserve"> uchwałę nr </w:t>
      </w:r>
      <w:r w:rsidR="003959C6" w:rsidRPr="00395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XVI/101/2015 </w:t>
      </w:r>
      <w:r w:rsidR="00D40C5C" w:rsidRPr="00FA0140">
        <w:rPr>
          <w:rFonts w:eastAsia="Times New Roman" w:cstheme="minorHAnsi"/>
          <w:lang w:eastAsia="pl-PL"/>
        </w:rPr>
        <w:t xml:space="preserve">z dnia </w:t>
      </w:r>
      <w:r w:rsidR="003959C6">
        <w:rPr>
          <w:rFonts w:eastAsia="Times New Roman" w:cstheme="minorHAnsi"/>
          <w:lang w:eastAsia="pl-PL"/>
        </w:rPr>
        <w:t>28</w:t>
      </w:r>
      <w:r w:rsidR="00D40C5C" w:rsidRPr="00FA0140">
        <w:rPr>
          <w:rFonts w:eastAsia="Times New Roman" w:cstheme="minorHAnsi"/>
          <w:lang w:eastAsia="pl-PL"/>
        </w:rPr>
        <w:t xml:space="preserve"> </w:t>
      </w:r>
      <w:r w:rsidR="003959C6">
        <w:rPr>
          <w:rFonts w:eastAsia="Times New Roman" w:cstheme="minorHAnsi"/>
          <w:lang w:eastAsia="pl-PL"/>
        </w:rPr>
        <w:t>grudnia</w:t>
      </w:r>
      <w:r w:rsidR="00D40C5C" w:rsidRPr="00FA0140">
        <w:rPr>
          <w:rFonts w:eastAsia="Times New Roman" w:cstheme="minorHAnsi"/>
          <w:lang w:eastAsia="pl-PL"/>
        </w:rPr>
        <w:t xml:space="preserve"> 201</w:t>
      </w:r>
      <w:r w:rsidR="003959C6">
        <w:rPr>
          <w:rFonts w:eastAsia="Times New Roman" w:cstheme="minorHAnsi"/>
          <w:lang w:eastAsia="pl-PL"/>
        </w:rPr>
        <w:t>5</w:t>
      </w:r>
      <w:r w:rsidR="00D40C5C" w:rsidRPr="00FA0140">
        <w:rPr>
          <w:rFonts w:eastAsia="Times New Roman" w:cstheme="minorHAnsi"/>
          <w:lang w:eastAsia="pl-PL"/>
        </w:rPr>
        <w:t xml:space="preserve"> r. w sprawie przyjęcia „Strategii Rozwoju </w:t>
      </w:r>
      <w:r w:rsidR="003C4DCC">
        <w:rPr>
          <w:rFonts w:eastAsia="Times New Roman" w:cstheme="minorHAnsi"/>
          <w:lang w:eastAsia="pl-PL"/>
        </w:rPr>
        <w:t xml:space="preserve">Lokalnego </w:t>
      </w:r>
      <w:r w:rsidR="00D40C5C" w:rsidRPr="00FA0140">
        <w:rPr>
          <w:rFonts w:eastAsia="Times New Roman" w:cstheme="minorHAnsi"/>
          <w:lang w:eastAsia="pl-PL"/>
        </w:rPr>
        <w:t xml:space="preserve">Gminy </w:t>
      </w:r>
      <w:r w:rsidR="003959C6">
        <w:rPr>
          <w:rFonts w:eastAsia="Times New Roman" w:cstheme="minorHAnsi"/>
          <w:lang w:eastAsia="pl-PL"/>
        </w:rPr>
        <w:t>Jastków</w:t>
      </w:r>
      <w:r w:rsidR="00D40C5C" w:rsidRPr="00FA0140">
        <w:rPr>
          <w:rFonts w:eastAsia="Times New Roman" w:cstheme="minorHAnsi"/>
          <w:lang w:eastAsia="pl-PL"/>
        </w:rPr>
        <w:t xml:space="preserve"> na lata 201</w:t>
      </w:r>
      <w:r w:rsidR="003959C6">
        <w:rPr>
          <w:rFonts w:eastAsia="Times New Roman" w:cstheme="minorHAnsi"/>
          <w:lang w:eastAsia="pl-PL"/>
        </w:rPr>
        <w:t>5</w:t>
      </w:r>
      <w:r w:rsidR="00D40C5C" w:rsidRPr="00FA0140">
        <w:rPr>
          <w:rFonts w:eastAsia="Times New Roman" w:cstheme="minorHAnsi"/>
          <w:lang w:eastAsia="pl-PL"/>
        </w:rPr>
        <w:t>-202</w:t>
      </w:r>
      <w:r w:rsidR="003959C6">
        <w:rPr>
          <w:rFonts w:eastAsia="Times New Roman" w:cstheme="minorHAnsi"/>
          <w:lang w:eastAsia="pl-PL"/>
        </w:rPr>
        <w:t>0</w:t>
      </w:r>
      <w:r w:rsidR="00D40C5C" w:rsidRPr="00FA0140">
        <w:rPr>
          <w:rFonts w:eastAsia="Times New Roman" w:cstheme="minorHAnsi"/>
          <w:lang w:eastAsia="pl-PL"/>
        </w:rPr>
        <w:t>”</w:t>
      </w:r>
      <w:r>
        <w:rPr>
          <w:rStyle w:val="Odwoanieprzypisudolnego"/>
          <w:rFonts w:eastAsia="Times New Roman" w:cstheme="minorHAnsi"/>
          <w:lang w:eastAsia="pl-PL"/>
        </w:rPr>
        <w:footnoteReference w:id="1"/>
      </w:r>
      <w:r w:rsidR="00FA0140">
        <w:rPr>
          <w:rFonts w:eastAsia="Times New Roman" w:cstheme="minorHAnsi"/>
        </w:rPr>
        <w:t>.</w:t>
      </w:r>
    </w:p>
    <w:p w:rsidR="00FA0140" w:rsidRDefault="006C6AFA" w:rsidP="00E44773">
      <w:pPr>
        <w:pStyle w:val="Akapitzlist"/>
        <w:numPr>
          <w:ilvl w:val="0"/>
          <w:numId w:val="8"/>
        </w:numPr>
        <w:spacing w:before="100" w:beforeAutospacing="1" w:after="120"/>
        <w:ind w:left="284" w:hanging="284"/>
        <w:contextualSpacing w:val="0"/>
        <w:jc w:val="both"/>
        <w:rPr>
          <w:rFonts w:eastAsia="Times New Roman" w:cstheme="minorHAnsi"/>
        </w:rPr>
      </w:pPr>
      <w:r>
        <w:rPr>
          <w:rFonts w:cstheme="minorHAnsi"/>
        </w:rPr>
        <w:t>Państwa dane</w:t>
      </w:r>
      <w:r w:rsidR="004C58CD" w:rsidRPr="00FA0140">
        <w:rPr>
          <w:rFonts w:eastAsia="Times New Roman" w:cstheme="minorHAnsi"/>
        </w:rPr>
        <w:t xml:space="preserve"> osobowe</w:t>
      </w:r>
      <w:r>
        <w:rPr>
          <w:rFonts w:eastAsia="Times New Roman" w:cstheme="minorHAnsi"/>
        </w:rPr>
        <w:t xml:space="preserve"> mogą być</w:t>
      </w:r>
      <w:r w:rsidRPr="006C6AFA">
        <w:rPr>
          <w:rFonts w:eastAsia="Times New Roman" w:cstheme="minorHAnsi"/>
        </w:rPr>
        <w:t xml:space="preserve"> przekaza</w:t>
      </w:r>
      <w:r>
        <w:rPr>
          <w:rFonts w:eastAsia="Times New Roman" w:cstheme="minorHAnsi"/>
        </w:rPr>
        <w:t>ne</w:t>
      </w:r>
      <w:r w:rsidRPr="006C6AFA">
        <w:rPr>
          <w:rFonts w:eastAsia="Times New Roman" w:cstheme="minorHAnsi"/>
        </w:rPr>
        <w:t xml:space="preserve"> podmiotom trzecim</w:t>
      </w:r>
      <w:r>
        <w:rPr>
          <w:rFonts w:eastAsia="Times New Roman" w:cstheme="minorHAnsi"/>
        </w:rPr>
        <w:t xml:space="preserve"> realizującym usługi na rzecz </w:t>
      </w:r>
      <w:r w:rsidR="00E44773">
        <w:rPr>
          <w:rFonts w:eastAsia="Times New Roman" w:cstheme="minorHAnsi"/>
        </w:rPr>
        <w:t>administratora</w:t>
      </w:r>
      <w:r w:rsidRPr="006C6AFA">
        <w:rPr>
          <w:rFonts w:eastAsia="Times New Roman" w:cstheme="minorHAnsi"/>
        </w:rPr>
        <w:t>, na podstawie zawartych z nimi umów powierzenia</w:t>
      </w:r>
      <w:r w:rsidR="004C58CD" w:rsidRPr="00FA0140">
        <w:rPr>
          <w:rFonts w:eastAsia="Times New Roman" w:cstheme="minorHAnsi"/>
        </w:rPr>
        <w:t>.</w:t>
      </w:r>
    </w:p>
    <w:p w:rsidR="00FA0140" w:rsidRPr="00FA0140" w:rsidRDefault="004C58CD" w:rsidP="00E44773">
      <w:pPr>
        <w:pStyle w:val="Akapitzlist"/>
        <w:numPr>
          <w:ilvl w:val="0"/>
          <w:numId w:val="8"/>
        </w:numPr>
        <w:spacing w:before="100" w:beforeAutospacing="1" w:after="120"/>
        <w:ind w:left="284" w:hanging="284"/>
        <w:contextualSpacing w:val="0"/>
        <w:jc w:val="both"/>
        <w:rPr>
          <w:rFonts w:eastAsia="Times New Roman" w:cstheme="minorHAnsi"/>
        </w:rPr>
      </w:pPr>
      <w:r w:rsidRPr="00FA0140">
        <w:rPr>
          <w:rFonts w:cstheme="minorHAnsi"/>
        </w:rPr>
        <w:t>Dane osobowe nie będą przekazywane do państwa trzeciego/organizacji międzynarodowej.</w:t>
      </w:r>
    </w:p>
    <w:p w:rsidR="00FA0140" w:rsidRPr="00E44773" w:rsidRDefault="00E44773" w:rsidP="00E44773">
      <w:pPr>
        <w:pStyle w:val="Akapitzlist"/>
        <w:numPr>
          <w:ilvl w:val="0"/>
          <w:numId w:val="8"/>
        </w:numPr>
        <w:spacing w:before="100" w:beforeAutospacing="1" w:after="120"/>
        <w:ind w:left="284" w:hanging="284"/>
        <w:contextualSpacing w:val="0"/>
        <w:jc w:val="both"/>
        <w:rPr>
          <w:rFonts w:eastAsia="Times New Roman" w:cstheme="minorHAnsi"/>
        </w:rPr>
      </w:pPr>
      <w:r w:rsidRPr="00E44773">
        <w:rPr>
          <w:rFonts w:cstheme="minorHAnsi"/>
        </w:rPr>
        <w:t>Państwa dane osobowe będziemy przechowywać przez okres niezbędny do realizacji ww. celu, a</w:t>
      </w:r>
      <w:r w:rsidR="00AD4EFE">
        <w:rPr>
          <w:rFonts w:cstheme="minorHAnsi"/>
        </w:rPr>
        <w:t> </w:t>
      </w:r>
      <w:r w:rsidRPr="00E44773">
        <w:rPr>
          <w:rFonts w:cstheme="minorHAnsi"/>
        </w:rPr>
        <w:t>po</w:t>
      </w:r>
      <w:r w:rsidR="00AD4EFE">
        <w:rPr>
          <w:rFonts w:cstheme="minorHAnsi"/>
        </w:rPr>
        <w:t> </w:t>
      </w:r>
      <w:r w:rsidRPr="00E44773">
        <w:rPr>
          <w:rFonts w:cstheme="minorHAnsi"/>
        </w:rPr>
        <w:t>tym czasie przez okres wymagany przez przepisy prawa, w oparciu o Instrukcję Kancelaryjną</w:t>
      </w:r>
      <w:r w:rsidR="00FA0140">
        <w:rPr>
          <w:rFonts w:cstheme="minorHAnsi"/>
        </w:rPr>
        <w:t>.</w:t>
      </w:r>
    </w:p>
    <w:p w:rsidR="00E44773" w:rsidRPr="00FA0140" w:rsidRDefault="00E44773" w:rsidP="00E44773">
      <w:pPr>
        <w:pStyle w:val="Akapitzlist"/>
        <w:numPr>
          <w:ilvl w:val="0"/>
          <w:numId w:val="8"/>
        </w:numPr>
        <w:spacing w:before="100" w:beforeAutospacing="1" w:after="120"/>
        <w:ind w:left="284" w:hanging="284"/>
        <w:contextualSpacing w:val="0"/>
        <w:jc w:val="both"/>
        <w:rPr>
          <w:rFonts w:eastAsia="Times New Roman" w:cstheme="minorHAnsi"/>
        </w:rPr>
      </w:pPr>
      <w:r>
        <w:rPr>
          <w:rFonts w:cstheme="minorHAnsi"/>
        </w:rPr>
        <w:t>Podanie przez Państwa danych osobowych jest dobrowolne, jednak niezbędne aby wziąć udział w</w:t>
      </w:r>
      <w:r w:rsidR="00AD4EFE">
        <w:rPr>
          <w:rFonts w:cstheme="minorHAnsi"/>
        </w:rPr>
        <w:t> </w:t>
      </w:r>
      <w:r>
        <w:rPr>
          <w:rFonts w:cstheme="minorHAnsi"/>
        </w:rPr>
        <w:t>konsultacjach społecznych. Brak podania danych osobowych skutkować będzie nieuwzględnieniem zgłoszonych przez Państwa uwag, opinii czy propozycji do projektu uchwały Rady Gminy.</w:t>
      </w:r>
    </w:p>
    <w:p w:rsidR="00FA0140" w:rsidRPr="00FA0140" w:rsidRDefault="00E44773" w:rsidP="00E44773">
      <w:pPr>
        <w:pStyle w:val="Akapitzlist"/>
        <w:numPr>
          <w:ilvl w:val="0"/>
          <w:numId w:val="8"/>
        </w:numPr>
        <w:spacing w:before="100" w:beforeAutospacing="1" w:after="120"/>
        <w:ind w:left="284" w:hanging="284"/>
        <w:contextualSpacing w:val="0"/>
        <w:jc w:val="both"/>
        <w:rPr>
          <w:rFonts w:eastAsia="Times New Roman" w:cstheme="minorHAnsi"/>
        </w:rPr>
      </w:pPr>
      <w:r w:rsidRPr="00E44773">
        <w:rPr>
          <w:rFonts w:eastAsia="Times New Roman" w:cstheme="minorHAnsi"/>
        </w:rPr>
        <w:t>Ponieważ przetwarzamy Państwa dane osobowe, macie prawo do: dostępu do tych danych oraz</w:t>
      </w:r>
      <w:r w:rsidR="00AD4EFE">
        <w:rPr>
          <w:rFonts w:eastAsia="Times New Roman" w:cstheme="minorHAnsi"/>
        </w:rPr>
        <w:t> </w:t>
      </w:r>
      <w:r w:rsidRPr="00E44773">
        <w:rPr>
          <w:rFonts w:eastAsia="Times New Roman" w:cstheme="minorHAnsi"/>
        </w:rPr>
        <w:t xml:space="preserve">otrzymania ich kopii, sprostowania danych jeśli są błędne, uzupełnienia danych jeśli zauważycie Państwo, że są niekompletne, ograniczenia przetwarzania danych np. na okres pozwalający nam sprawdzić prawidłowość Państwa danych, </w:t>
      </w:r>
      <w:r>
        <w:rPr>
          <w:rFonts w:eastAsia="Times New Roman" w:cstheme="minorHAnsi"/>
        </w:rPr>
        <w:t xml:space="preserve">sprzeciwu </w:t>
      </w:r>
      <w:r w:rsidRPr="00E44773">
        <w:rPr>
          <w:rFonts w:eastAsia="Times New Roman" w:cstheme="minorHAnsi"/>
        </w:rPr>
        <w:t>wobec dalszego przetwarzania danych w przypadkach</w:t>
      </w:r>
      <w:r>
        <w:rPr>
          <w:rFonts w:eastAsia="Times New Roman" w:cstheme="minorHAnsi"/>
        </w:rPr>
        <w:t xml:space="preserve"> przewidzianych przez RODO.</w:t>
      </w:r>
    </w:p>
    <w:p w:rsidR="00E44773" w:rsidRPr="00E44773" w:rsidRDefault="00E44773" w:rsidP="00E44773">
      <w:pPr>
        <w:pStyle w:val="Akapitzlist"/>
        <w:numPr>
          <w:ilvl w:val="0"/>
          <w:numId w:val="8"/>
        </w:numPr>
        <w:spacing w:before="100" w:beforeAutospacing="1" w:after="120"/>
        <w:ind w:left="284" w:hanging="284"/>
        <w:contextualSpacing w:val="0"/>
        <w:jc w:val="both"/>
        <w:rPr>
          <w:rFonts w:eastAsia="Times New Roman" w:cstheme="minorHAnsi"/>
        </w:rPr>
      </w:pPr>
      <w:r>
        <w:rPr>
          <w:rFonts w:cstheme="minorHAnsi"/>
        </w:rPr>
        <w:t>Państwa</w:t>
      </w:r>
      <w:r w:rsidR="004C58CD" w:rsidRPr="00FA0140">
        <w:rPr>
          <w:rFonts w:cstheme="minorHAnsi"/>
        </w:rPr>
        <w:t xml:space="preserve"> dane osobowe nie podlegają zautomatyzowanemu podejmowaniu decyzji, w tym profilowaniu</w:t>
      </w:r>
      <w:r w:rsidR="00FA0140">
        <w:rPr>
          <w:rFonts w:cstheme="minorHAnsi"/>
        </w:rPr>
        <w:t>.</w:t>
      </w:r>
    </w:p>
    <w:p w:rsidR="004C58CD" w:rsidRPr="00E44773" w:rsidRDefault="004B2B67" w:rsidP="00E44773">
      <w:pPr>
        <w:pStyle w:val="Akapitzlist"/>
        <w:numPr>
          <w:ilvl w:val="0"/>
          <w:numId w:val="8"/>
        </w:numPr>
        <w:spacing w:before="100" w:beforeAutospacing="1" w:after="120"/>
        <w:ind w:left="284" w:hanging="284"/>
        <w:contextualSpacing w:val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  <w:r w:rsidR="00E44773" w:rsidRPr="00E44773">
        <w:rPr>
          <w:rFonts w:eastAsia="Times New Roman" w:cstheme="minorHAnsi"/>
        </w:rPr>
        <w:t>Jeśli uznacie Państwo, że przetwarzamy Wasze dane osobowe niezgodnie z przepisami prawa, możecie wnieść skargę do Prezesa Urzędu Ochrony Danych Osobowych.</w:t>
      </w:r>
    </w:p>
    <w:p w:rsidR="004C58CD" w:rsidRPr="001C0F25" w:rsidRDefault="004C58CD" w:rsidP="004C58CD">
      <w:pPr>
        <w:spacing w:before="100" w:beforeAutospacing="1" w:after="100" w:afterAutospacing="1"/>
        <w:ind w:left="142" w:hanging="3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58CD" w:rsidRDefault="004C58CD" w:rsidP="004C58CD">
      <w:pPr>
        <w:spacing w:after="200" w:line="276" w:lineRule="auto"/>
      </w:pPr>
      <w:r>
        <w:br w:type="page"/>
      </w:r>
    </w:p>
    <w:p w:rsidR="004C58CD" w:rsidRDefault="004C58CD" w:rsidP="004C58CD">
      <w:pPr>
        <w:rPr>
          <w:lang w:val="cs-CZ"/>
        </w:rPr>
        <w:sectPr w:rsidR="004C58CD" w:rsidSect="00FC13C9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4C58CD" w:rsidRPr="001D4710" w:rsidRDefault="00D40C5C" w:rsidP="004C58CD">
      <w:pPr>
        <w:jc w:val="center"/>
        <w:rPr>
          <w:b/>
          <w:lang w:val="cs-CZ"/>
        </w:rPr>
      </w:pPr>
      <w:r w:rsidRPr="001D4710">
        <w:rPr>
          <w:b/>
          <w:lang w:val="cs-CZ"/>
        </w:rPr>
        <w:lastRenderedPageBreak/>
        <w:t>UWAGI</w:t>
      </w:r>
      <w:r>
        <w:rPr>
          <w:b/>
          <w:lang w:val="cs-CZ"/>
        </w:rPr>
        <w:t>,</w:t>
      </w:r>
      <w:r w:rsidRPr="001D4710">
        <w:rPr>
          <w:b/>
          <w:lang w:val="cs-CZ"/>
        </w:rPr>
        <w:t xml:space="preserve"> </w:t>
      </w:r>
      <w:r w:rsidR="004C58CD" w:rsidRPr="001D4710">
        <w:rPr>
          <w:b/>
          <w:lang w:val="cs-CZ"/>
        </w:rPr>
        <w:t>OPINIE</w:t>
      </w:r>
      <w:r w:rsidR="007F0E70">
        <w:rPr>
          <w:b/>
          <w:lang w:val="cs-CZ"/>
        </w:rPr>
        <w:t xml:space="preserve"> I PROPOZYCJE</w:t>
      </w:r>
    </w:p>
    <w:p w:rsidR="004C58CD" w:rsidRPr="001D4710" w:rsidRDefault="004C58CD" w:rsidP="004C58CD">
      <w:pPr>
        <w:jc w:val="center"/>
        <w:rPr>
          <w:b/>
          <w:lang w:val="cs-CZ"/>
        </w:rPr>
      </w:pPr>
    </w:p>
    <w:p w:rsidR="004C58CD" w:rsidRPr="001D4710" w:rsidRDefault="007F0E70" w:rsidP="004C58CD">
      <w:pPr>
        <w:jc w:val="center"/>
        <w:rPr>
          <w:b/>
        </w:rPr>
      </w:pPr>
      <w:r w:rsidRPr="00554502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</w:t>
      </w:r>
      <w:r w:rsidR="00761AF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554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 uchwały Rady Gminy </w:t>
      </w:r>
      <w:r w:rsidR="00135FC4">
        <w:rPr>
          <w:rFonts w:ascii="Times New Roman" w:eastAsia="Times New Roman" w:hAnsi="Times New Roman" w:cs="Times New Roman"/>
          <w:sz w:val="24"/>
          <w:szCs w:val="24"/>
          <w:lang w:eastAsia="pl-PL"/>
        </w:rPr>
        <w:t>Jastków</w:t>
      </w:r>
      <w:r w:rsidRPr="00554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4D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zmiany </w:t>
      </w:r>
      <w:r w:rsidRPr="00554502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</w:t>
      </w:r>
      <w:r w:rsidR="00384D8F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554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1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135FC4" w:rsidRPr="00395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XVI/101/2015 </w:t>
      </w:r>
      <w:r w:rsidR="00135F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28</w:t>
      </w:r>
      <w:r w:rsidRPr="00761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5FC4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</w:t>
      </w:r>
      <w:r w:rsidRPr="00761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135FC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761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4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„Strategii Rozwoju </w:t>
      </w:r>
      <w:r w:rsidR="003C4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Lokalnego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 w:rsidR="00135FC4">
        <w:rPr>
          <w:rFonts w:ascii="Times New Roman" w:eastAsia="Times New Roman" w:hAnsi="Times New Roman" w:cs="Times New Roman"/>
          <w:sz w:val="24"/>
          <w:szCs w:val="24"/>
          <w:lang w:eastAsia="pl-PL"/>
        </w:rPr>
        <w:t>Jastków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lata 201</w:t>
      </w:r>
      <w:r w:rsidR="00135FC4">
        <w:rPr>
          <w:rFonts w:ascii="Times New Roman" w:eastAsia="Times New Roman" w:hAnsi="Times New Roman" w:cs="Times New Roman"/>
          <w:sz w:val="24"/>
          <w:szCs w:val="24"/>
          <w:lang w:eastAsia="pl-PL"/>
        </w:rPr>
        <w:t>5-2020</w:t>
      </w:r>
      <w:r w:rsidR="008305B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35F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perspektywą do 2022 roku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5545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tbl>
      <w:tblPr>
        <w:tblpPr w:leftFromText="141" w:rightFromText="141" w:vertAnchor="text" w:horzAnchor="margin" w:tblpXSpec="center" w:tblpY="292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524"/>
        <w:gridCol w:w="7272"/>
        <w:gridCol w:w="5103"/>
      </w:tblGrid>
      <w:tr w:rsidR="00761AF9" w:rsidRPr="001D4710" w:rsidTr="00761AF9">
        <w:trPr>
          <w:trHeight w:val="718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61AF9" w:rsidRPr="001D4710" w:rsidRDefault="00761AF9" w:rsidP="00455209">
            <w:pPr>
              <w:jc w:val="center"/>
            </w:pPr>
            <w:r w:rsidRPr="001D4710">
              <w:t>Imię nazwisko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61AF9" w:rsidRPr="001D4710" w:rsidRDefault="00761AF9" w:rsidP="00455209">
            <w:pPr>
              <w:jc w:val="center"/>
            </w:pPr>
          </w:p>
          <w:p w:rsidR="00761AF9" w:rsidRPr="001D4710" w:rsidRDefault="00761AF9" w:rsidP="00455209">
            <w:pPr>
              <w:jc w:val="center"/>
            </w:pPr>
            <w:r w:rsidRPr="001D4710">
              <w:t>Lp.</w:t>
            </w:r>
          </w:p>
          <w:p w:rsidR="00761AF9" w:rsidRPr="001D4710" w:rsidRDefault="00761AF9" w:rsidP="00455209">
            <w:pPr>
              <w:jc w:val="center"/>
            </w:pPr>
          </w:p>
        </w:tc>
        <w:tc>
          <w:tcPr>
            <w:tcW w:w="727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61AF9" w:rsidRPr="001D4710" w:rsidRDefault="00761AF9" w:rsidP="00455209">
            <w:pPr>
              <w:jc w:val="center"/>
            </w:pPr>
            <w:r w:rsidRPr="001D4710">
              <w:t>Treść uwagi</w:t>
            </w:r>
          </w:p>
          <w:p w:rsidR="00761AF9" w:rsidRPr="001D4710" w:rsidRDefault="00761AF9" w:rsidP="00455209">
            <w:pPr>
              <w:jc w:val="center"/>
            </w:pPr>
            <w:r w:rsidRPr="001D4710">
              <w:t>+</w:t>
            </w:r>
          </w:p>
          <w:p w:rsidR="00761AF9" w:rsidRPr="001D4710" w:rsidRDefault="00761AF9" w:rsidP="00455209">
            <w:pPr>
              <w:jc w:val="center"/>
            </w:pPr>
            <w:r w:rsidRPr="001D4710">
              <w:t>ewentualna propozycja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61AF9" w:rsidRPr="001D4710" w:rsidRDefault="00761AF9" w:rsidP="00455209">
            <w:pPr>
              <w:jc w:val="center"/>
            </w:pPr>
            <w:r w:rsidRPr="001D4710">
              <w:t>Zwięzłe</w:t>
            </w:r>
          </w:p>
          <w:p w:rsidR="00761AF9" w:rsidRPr="001D4710" w:rsidRDefault="00761AF9" w:rsidP="00455209">
            <w:pPr>
              <w:jc w:val="center"/>
            </w:pPr>
            <w:r w:rsidRPr="001D4710">
              <w:t>uzasadnienie uwagi</w:t>
            </w:r>
          </w:p>
        </w:tc>
      </w:tr>
      <w:tr w:rsidR="00761AF9" w:rsidRPr="001D4710" w:rsidTr="00761AF9">
        <w:trPr>
          <w:trHeight w:val="615"/>
        </w:trPr>
        <w:tc>
          <w:tcPr>
            <w:tcW w:w="1555" w:type="dxa"/>
            <w:vMerge w:val="restart"/>
            <w:shd w:val="clear" w:color="auto" w:fill="FFFFFF"/>
          </w:tcPr>
          <w:p w:rsidR="00761AF9" w:rsidRPr="001D4710" w:rsidRDefault="00761AF9" w:rsidP="00455209"/>
        </w:tc>
        <w:tc>
          <w:tcPr>
            <w:tcW w:w="524" w:type="dxa"/>
            <w:shd w:val="clear" w:color="auto" w:fill="FFFFFF"/>
            <w:vAlign w:val="center"/>
          </w:tcPr>
          <w:p w:rsidR="00761AF9" w:rsidRPr="001D4710" w:rsidRDefault="00761AF9" w:rsidP="004C58CD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7272" w:type="dxa"/>
            <w:shd w:val="clear" w:color="auto" w:fill="FFFFFF"/>
          </w:tcPr>
          <w:p w:rsidR="00761AF9" w:rsidRPr="001D4710" w:rsidRDefault="00761AF9" w:rsidP="00455209">
            <w:pPr>
              <w:rPr>
                <w:b/>
              </w:rPr>
            </w:pPr>
          </w:p>
        </w:tc>
        <w:tc>
          <w:tcPr>
            <w:tcW w:w="5103" w:type="dxa"/>
            <w:shd w:val="clear" w:color="auto" w:fill="FFFFFF"/>
          </w:tcPr>
          <w:p w:rsidR="00761AF9" w:rsidRPr="001D4710" w:rsidRDefault="00761AF9" w:rsidP="00455209">
            <w:pPr>
              <w:rPr>
                <w:b/>
              </w:rPr>
            </w:pPr>
          </w:p>
        </w:tc>
      </w:tr>
      <w:tr w:rsidR="00761AF9" w:rsidRPr="001D4710" w:rsidTr="00761AF9">
        <w:trPr>
          <w:trHeight w:val="604"/>
        </w:trPr>
        <w:tc>
          <w:tcPr>
            <w:tcW w:w="1555" w:type="dxa"/>
            <w:vMerge/>
            <w:shd w:val="clear" w:color="auto" w:fill="FFFFFF"/>
          </w:tcPr>
          <w:p w:rsidR="00761AF9" w:rsidRPr="001D4710" w:rsidRDefault="00761AF9" w:rsidP="004C58CD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524" w:type="dxa"/>
            <w:shd w:val="clear" w:color="auto" w:fill="FFFFFF"/>
            <w:vAlign w:val="center"/>
          </w:tcPr>
          <w:p w:rsidR="00761AF9" w:rsidRPr="001D4710" w:rsidRDefault="00761AF9" w:rsidP="004C58CD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7272" w:type="dxa"/>
            <w:shd w:val="clear" w:color="auto" w:fill="FFFFFF"/>
          </w:tcPr>
          <w:p w:rsidR="00761AF9" w:rsidRPr="001D4710" w:rsidRDefault="00761AF9" w:rsidP="00455209">
            <w:pPr>
              <w:rPr>
                <w:b/>
              </w:rPr>
            </w:pPr>
          </w:p>
        </w:tc>
        <w:tc>
          <w:tcPr>
            <w:tcW w:w="5103" w:type="dxa"/>
            <w:shd w:val="clear" w:color="auto" w:fill="FFFFFF"/>
          </w:tcPr>
          <w:p w:rsidR="00761AF9" w:rsidRPr="001D4710" w:rsidRDefault="00761AF9" w:rsidP="00455209">
            <w:pPr>
              <w:rPr>
                <w:b/>
              </w:rPr>
            </w:pPr>
          </w:p>
        </w:tc>
      </w:tr>
      <w:tr w:rsidR="00761AF9" w:rsidRPr="001D4710" w:rsidTr="00761AF9">
        <w:trPr>
          <w:trHeight w:val="517"/>
        </w:trPr>
        <w:tc>
          <w:tcPr>
            <w:tcW w:w="1555" w:type="dxa"/>
            <w:vMerge/>
            <w:shd w:val="clear" w:color="auto" w:fill="FFFFFF"/>
          </w:tcPr>
          <w:p w:rsidR="00761AF9" w:rsidRPr="001D4710" w:rsidRDefault="00761AF9" w:rsidP="004C58CD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524" w:type="dxa"/>
            <w:shd w:val="clear" w:color="auto" w:fill="FFFFFF"/>
            <w:vAlign w:val="center"/>
          </w:tcPr>
          <w:p w:rsidR="00761AF9" w:rsidRPr="001D4710" w:rsidRDefault="00761AF9" w:rsidP="004C58CD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7272" w:type="dxa"/>
            <w:shd w:val="clear" w:color="auto" w:fill="FFFFFF"/>
          </w:tcPr>
          <w:p w:rsidR="00761AF9" w:rsidRPr="001D4710" w:rsidRDefault="00761AF9" w:rsidP="00455209">
            <w:pPr>
              <w:rPr>
                <w:b/>
              </w:rPr>
            </w:pPr>
          </w:p>
        </w:tc>
        <w:tc>
          <w:tcPr>
            <w:tcW w:w="5103" w:type="dxa"/>
            <w:shd w:val="clear" w:color="auto" w:fill="FFFFFF"/>
          </w:tcPr>
          <w:p w:rsidR="00761AF9" w:rsidRPr="001D4710" w:rsidRDefault="00761AF9" w:rsidP="00455209">
            <w:pPr>
              <w:rPr>
                <w:b/>
              </w:rPr>
            </w:pPr>
          </w:p>
        </w:tc>
      </w:tr>
      <w:tr w:rsidR="00761AF9" w:rsidRPr="001D4710" w:rsidTr="0085586F">
        <w:trPr>
          <w:trHeight w:val="517"/>
        </w:trPr>
        <w:tc>
          <w:tcPr>
            <w:tcW w:w="14454" w:type="dxa"/>
            <w:gridSpan w:val="4"/>
            <w:shd w:val="clear" w:color="auto" w:fill="FFFFFF"/>
          </w:tcPr>
          <w:p w:rsidR="00761AF9" w:rsidRPr="001D4710" w:rsidRDefault="00761AF9" w:rsidP="00135FC4">
            <w:pPr>
              <w:rPr>
                <w:b/>
              </w:rPr>
            </w:pPr>
            <w:r>
              <w:rPr>
                <w:b/>
              </w:rPr>
              <w:t xml:space="preserve">Oświadczam, że jestem mieszkańcem Gminy </w:t>
            </w:r>
            <w:r w:rsidR="00135FC4">
              <w:rPr>
                <w:b/>
              </w:rPr>
              <w:t>Jastków</w:t>
            </w:r>
            <w:r>
              <w:rPr>
                <w:b/>
              </w:rPr>
              <w:t>.</w:t>
            </w:r>
          </w:p>
        </w:tc>
      </w:tr>
      <w:tr w:rsidR="00761AF9" w:rsidRPr="001D4710" w:rsidTr="00761AF9">
        <w:trPr>
          <w:trHeight w:val="723"/>
        </w:trPr>
        <w:tc>
          <w:tcPr>
            <w:tcW w:w="14454" w:type="dxa"/>
            <w:gridSpan w:val="4"/>
            <w:shd w:val="clear" w:color="auto" w:fill="F2F2F2" w:themeFill="background1" w:themeFillShade="F2"/>
            <w:vAlign w:val="center"/>
          </w:tcPr>
          <w:p w:rsidR="00761AF9" w:rsidRPr="001D4710" w:rsidRDefault="00761AF9" w:rsidP="00455209">
            <w:pPr>
              <w:rPr>
                <w:b/>
              </w:rPr>
            </w:pPr>
            <w:r w:rsidRPr="001D4710">
              <w:rPr>
                <w:b/>
              </w:rPr>
              <w:t>Czytelny podpis</w:t>
            </w:r>
          </w:p>
        </w:tc>
      </w:tr>
    </w:tbl>
    <w:p w:rsidR="004C58CD" w:rsidRPr="001D4710" w:rsidRDefault="004C58CD" w:rsidP="004C58CD"/>
    <w:p w:rsidR="004C58CD" w:rsidRDefault="004C58CD" w:rsidP="004C58CD">
      <w:r w:rsidRPr="001D4710">
        <w:tab/>
      </w:r>
      <w:r w:rsidRPr="001D4710">
        <w:tab/>
      </w:r>
    </w:p>
    <w:p w:rsidR="00384D8F" w:rsidRDefault="00384D8F" w:rsidP="004C58CD"/>
    <w:p w:rsidR="00384D8F" w:rsidRPr="001D4710" w:rsidRDefault="00384D8F" w:rsidP="004C58CD"/>
    <w:p w:rsidR="004C58CD" w:rsidRPr="001D4710" w:rsidRDefault="004C58CD" w:rsidP="004C58CD">
      <w:r w:rsidRPr="001D4710">
        <w:t>Wypełnion</w:t>
      </w:r>
      <w:r w:rsidR="00761AF9">
        <w:t>y</w:t>
      </w:r>
      <w:r w:rsidRPr="001D4710">
        <w:t xml:space="preserve"> formularz konsultacyjn</w:t>
      </w:r>
      <w:r w:rsidR="00761AF9">
        <w:t>y</w:t>
      </w:r>
      <w:r w:rsidRPr="001D4710">
        <w:t xml:space="preserve"> należy przekazywać:</w:t>
      </w:r>
    </w:p>
    <w:p w:rsidR="004C58CD" w:rsidRPr="00C32C0C" w:rsidRDefault="004C58CD" w:rsidP="004C58CD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C32C0C">
        <w:rPr>
          <w:rFonts w:cstheme="minorHAnsi"/>
        </w:rPr>
        <w:t>drogą elektroniczną</w:t>
      </w:r>
      <w:r w:rsidR="00C32C0C" w:rsidRPr="00C32C0C">
        <w:rPr>
          <w:rFonts w:cstheme="minorHAnsi"/>
        </w:rPr>
        <w:t xml:space="preserve"> </w:t>
      </w:r>
      <w:r w:rsidR="00C32C0C" w:rsidRPr="00C32C0C">
        <w:rPr>
          <w:rFonts w:eastAsia="Times New Roman" w:cstheme="minorHAnsi"/>
          <w:lang w:eastAsia="pl-PL"/>
        </w:rPr>
        <w:t>za pośrednictwem systemu e-</w:t>
      </w:r>
      <w:proofErr w:type="spellStart"/>
      <w:r w:rsidR="00C32C0C" w:rsidRPr="00C32C0C">
        <w:rPr>
          <w:rFonts w:eastAsia="Times New Roman" w:cstheme="minorHAnsi"/>
          <w:lang w:eastAsia="pl-PL"/>
        </w:rPr>
        <w:t>puap</w:t>
      </w:r>
      <w:proofErr w:type="spellEnd"/>
      <w:r w:rsidR="00C32C0C" w:rsidRPr="00C32C0C">
        <w:rPr>
          <w:rFonts w:eastAsia="Times New Roman" w:cstheme="minorHAnsi"/>
          <w:lang w:eastAsia="pl-PL"/>
        </w:rPr>
        <w:t xml:space="preserve"> lub wysyłając wiadomość e-mail na adres</w:t>
      </w:r>
      <w:r w:rsidRPr="00C32C0C">
        <w:rPr>
          <w:rFonts w:cstheme="minorHAnsi"/>
        </w:rPr>
        <w:t xml:space="preserve">: </w:t>
      </w:r>
      <w:hyperlink r:id="rId8" w:history="1">
        <w:r w:rsidR="00135FC4" w:rsidRPr="00FF62E9">
          <w:rPr>
            <w:rStyle w:val="Hipercze"/>
            <w:rFonts w:cstheme="minorHAnsi"/>
          </w:rPr>
          <w:t>poczta@jastkow.pl</w:t>
        </w:r>
      </w:hyperlink>
      <w:r w:rsidRPr="00C32C0C">
        <w:rPr>
          <w:rFonts w:cstheme="minorHAnsi"/>
        </w:rPr>
        <w:t>;</w:t>
      </w:r>
    </w:p>
    <w:p w:rsidR="004C58CD" w:rsidRPr="00135FC4" w:rsidRDefault="004C58CD" w:rsidP="004C58CD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1D4710">
        <w:t xml:space="preserve">drogą korespondencyjną na adres: </w:t>
      </w:r>
      <w:r w:rsidR="007F0E70" w:rsidRPr="00135FC4">
        <w:rPr>
          <w:rFonts w:eastAsia="Times New Roman" w:cstheme="minorHAnsi"/>
          <w:lang w:eastAsia="pl-PL"/>
        </w:rPr>
        <w:t xml:space="preserve">Urzędu Gminy </w:t>
      </w:r>
      <w:r w:rsidR="00135FC4" w:rsidRPr="00135FC4">
        <w:rPr>
          <w:rFonts w:eastAsia="Times New Roman" w:cstheme="minorHAnsi"/>
          <w:lang w:eastAsia="pl-PL"/>
        </w:rPr>
        <w:t>Jastków ul. Chmielowa 3 Panieńszczyzna, 21-002 Jastków</w:t>
      </w:r>
      <w:r w:rsidR="007F0E70" w:rsidRPr="00135FC4">
        <w:rPr>
          <w:rFonts w:eastAsia="Times New Roman" w:cstheme="minorHAnsi"/>
          <w:lang w:eastAsia="pl-PL"/>
        </w:rPr>
        <w:t>;</w:t>
      </w:r>
    </w:p>
    <w:p w:rsidR="004C58CD" w:rsidRPr="00135FC4" w:rsidRDefault="007F0E70" w:rsidP="004C58CD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135FC4">
        <w:rPr>
          <w:rFonts w:eastAsia="Times New Roman" w:cstheme="minorHAnsi"/>
          <w:lang w:eastAsia="pl-PL"/>
        </w:rPr>
        <w:t xml:space="preserve">osobiście na adres: </w:t>
      </w:r>
      <w:r w:rsidR="00135FC4" w:rsidRPr="00135FC4">
        <w:rPr>
          <w:rFonts w:eastAsia="Times New Roman" w:cstheme="minorHAnsi"/>
          <w:lang w:eastAsia="pl-PL"/>
        </w:rPr>
        <w:t>Urzędu Gminy Jastków ul. Chmielowa 3 Panieńszczyzna, 21-002 Jastków</w:t>
      </w:r>
      <w:r w:rsidRPr="00135FC4">
        <w:rPr>
          <w:rFonts w:eastAsia="Times New Roman" w:cstheme="minorHAnsi"/>
          <w:lang w:eastAsia="pl-PL"/>
        </w:rPr>
        <w:t>.</w:t>
      </w:r>
    </w:p>
    <w:sectPr w:rsidR="004C58CD" w:rsidRPr="00135FC4" w:rsidSect="004C58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948" w:rsidRDefault="007E1948" w:rsidP="006C6AFA">
      <w:pPr>
        <w:spacing w:after="0" w:line="240" w:lineRule="auto"/>
      </w:pPr>
      <w:r>
        <w:separator/>
      </w:r>
    </w:p>
  </w:endnote>
  <w:endnote w:type="continuationSeparator" w:id="0">
    <w:p w:rsidR="007E1948" w:rsidRDefault="007E1948" w:rsidP="006C6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948" w:rsidRDefault="007E1948" w:rsidP="006C6AFA">
      <w:pPr>
        <w:spacing w:after="0" w:line="240" w:lineRule="auto"/>
      </w:pPr>
      <w:r>
        <w:separator/>
      </w:r>
    </w:p>
  </w:footnote>
  <w:footnote w:type="continuationSeparator" w:id="0">
    <w:p w:rsidR="007E1948" w:rsidRDefault="007E1948" w:rsidP="006C6AFA">
      <w:pPr>
        <w:spacing w:after="0" w:line="240" w:lineRule="auto"/>
      </w:pPr>
      <w:r>
        <w:continuationSeparator/>
      </w:r>
    </w:p>
  </w:footnote>
  <w:footnote w:id="1">
    <w:p w:rsidR="006C6AFA" w:rsidRDefault="006C6AFA" w:rsidP="006C6AF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Podstawą prawną przetwarzania jest zatem </w:t>
      </w:r>
      <w:r w:rsidRPr="006C6AFA">
        <w:t>wykonani</w:t>
      </w:r>
      <w:r>
        <w:t>e</w:t>
      </w:r>
      <w:r w:rsidRPr="006C6AFA">
        <w:t xml:space="preserve"> zadania realizowanego w interesie publicznym lub</w:t>
      </w:r>
      <w:r w:rsidR="004B2B67">
        <w:t> </w:t>
      </w:r>
      <w:r w:rsidRPr="006C6AFA">
        <w:t>w</w:t>
      </w:r>
      <w:r w:rsidR="004B2B67">
        <w:t> </w:t>
      </w:r>
      <w:r w:rsidRPr="006C6AFA">
        <w:t>ramach sprawowania władzy publicznej powierzonej administratorowi</w:t>
      </w:r>
      <w:r>
        <w:t>, w oparciu o art. 5a ust. 1 ustawy z</w:t>
      </w:r>
      <w:r w:rsidR="004B2B67">
        <w:t> </w:t>
      </w:r>
      <w:r>
        <w:t>dnia 8 marca 1990 r. o samorządzie gminnym (Dz. U. z 2019 r., poz. 506).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C00CC"/>
    <w:multiLevelType w:val="multilevel"/>
    <w:tmpl w:val="A0427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62C66"/>
    <w:multiLevelType w:val="hybridMultilevel"/>
    <w:tmpl w:val="13A63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5795"/>
    <w:multiLevelType w:val="hybridMultilevel"/>
    <w:tmpl w:val="94680818"/>
    <w:lvl w:ilvl="0" w:tplc="0415000F">
      <w:start w:val="1"/>
      <w:numFmt w:val="decimal"/>
      <w:lvlText w:val="%1."/>
      <w:lvlJc w:val="left"/>
      <w:pPr>
        <w:ind w:left="544" w:hanging="360"/>
      </w:pPr>
    </w:lvl>
    <w:lvl w:ilvl="1" w:tplc="04150019" w:tentative="1">
      <w:start w:val="1"/>
      <w:numFmt w:val="lowerLetter"/>
      <w:lvlText w:val="%2."/>
      <w:lvlJc w:val="left"/>
      <w:pPr>
        <w:ind w:left="1264" w:hanging="360"/>
      </w:pPr>
    </w:lvl>
    <w:lvl w:ilvl="2" w:tplc="0415001B" w:tentative="1">
      <w:start w:val="1"/>
      <w:numFmt w:val="lowerRoman"/>
      <w:lvlText w:val="%3."/>
      <w:lvlJc w:val="right"/>
      <w:pPr>
        <w:ind w:left="1984" w:hanging="180"/>
      </w:pPr>
    </w:lvl>
    <w:lvl w:ilvl="3" w:tplc="0415000F" w:tentative="1">
      <w:start w:val="1"/>
      <w:numFmt w:val="decimal"/>
      <w:lvlText w:val="%4."/>
      <w:lvlJc w:val="left"/>
      <w:pPr>
        <w:ind w:left="2704" w:hanging="360"/>
      </w:pPr>
    </w:lvl>
    <w:lvl w:ilvl="4" w:tplc="04150019" w:tentative="1">
      <w:start w:val="1"/>
      <w:numFmt w:val="lowerLetter"/>
      <w:lvlText w:val="%5."/>
      <w:lvlJc w:val="left"/>
      <w:pPr>
        <w:ind w:left="3424" w:hanging="360"/>
      </w:pPr>
    </w:lvl>
    <w:lvl w:ilvl="5" w:tplc="0415001B" w:tentative="1">
      <w:start w:val="1"/>
      <w:numFmt w:val="lowerRoman"/>
      <w:lvlText w:val="%6."/>
      <w:lvlJc w:val="right"/>
      <w:pPr>
        <w:ind w:left="4144" w:hanging="180"/>
      </w:pPr>
    </w:lvl>
    <w:lvl w:ilvl="6" w:tplc="0415000F" w:tentative="1">
      <w:start w:val="1"/>
      <w:numFmt w:val="decimal"/>
      <w:lvlText w:val="%7."/>
      <w:lvlJc w:val="left"/>
      <w:pPr>
        <w:ind w:left="4864" w:hanging="360"/>
      </w:pPr>
    </w:lvl>
    <w:lvl w:ilvl="7" w:tplc="04150019" w:tentative="1">
      <w:start w:val="1"/>
      <w:numFmt w:val="lowerLetter"/>
      <w:lvlText w:val="%8."/>
      <w:lvlJc w:val="left"/>
      <w:pPr>
        <w:ind w:left="5584" w:hanging="360"/>
      </w:pPr>
    </w:lvl>
    <w:lvl w:ilvl="8" w:tplc="0415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3" w15:restartNumberingAfterBreak="0">
    <w:nsid w:val="20ED55A8"/>
    <w:multiLevelType w:val="hybridMultilevel"/>
    <w:tmpl w:val="A222923A"/>
    <w:lvl w:ilvl="0" w:tplc="0415000F">
      <w:start w:val="1"/>
      <w:numFmt w:val="decimal"/>
      <w:lvlText w:val="%1."/>
      <w:lvlJc w:val="left"/>
      <w:pPr>
        <w:ind w:left="742" w:hanging="360"/>
      </w:p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" w15:restartNumberingAfterBreak="0">
    <w:nsid w:val="4F9D75CE"/>
    <w:multiLevelType w:val="hybridMultilevel"/>
    <w:tmpl w:val="50568A4A"/>
    <w:lvl w:ilvl="0" w:tplc="759E91D0">
      <w:start w:val="1"/>
      <w:numFmt w:val="bullet"/>
      <w:lvlText w:val=""/>
      <w:lvlJc w:val="left"/>
      <w:pPr>
        <w:ind w:left="5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5" w15:restartNumberingAfterBreak="0">
    <w:nsid w:val="59277696"/>
    <w:multiLevelType w:val="multilevel"/>
    <w:tmpl w:val="5F70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032E3A"/>
    <w:multiLevelType w:val="hybridMultilevel"/>
    <w:tmpl w:val="2918047E"/>
    <w:lvl w:ilvl="0" w:tplc="C3E4AAF6">
      <w:start w:val="1"/>
      <w:numFmt w:val="decimal"/>
      <w:lvlText w:val="%1."/>
      <w:lvlJc w:val="left"/>
      <w:pPr>
        <w:ind w:left="184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04" w:hanging="360"/>
      </w:pPr>
    </w:lvl>
    <w:lvl w:ilvl="2" w:tplc="0415001B" w:tentative="1">
      <w:start w:val="1"/>
      <w:numFmt w:val="lowerRoman"/>
      <w:lvlText w:val="%3."/>
      <w:lvlJc w:val="right"/>
      <w:pPr>
        <w:ind w:left="1624" w:hanging="180"/>
      </w:pPr>
    </w:lvl>
    <w:lvl w:ilvl="3" w:tplc="0415000F" w:tentative="1">
      <w:start w:val="1"/>
      <w:numFmt w:val="decimal"/>
      <w:lvlText w:val="%4."/>
      <w:lvlJc w:val="left"/>
      <w:pPr>
        <w:ind w:left="2344" w:hanging="360"/>
      </w:pPr>
    </w:lvl>
    <w:lvl w:ilvl="4" w:tplc="04150019" w:tentative="1">
      <w:start w:val="1"/>
      <w:numFmt w:val="lowerLetter"/>
      <w:lvlText w:val="%5."/>
      <w:lvlJc w:val="left"/>
      <w:pPr>
        <w:ind w:left="3064" w:hanging="360"/>
      </w:pPr>
    </w:lvl>
    <w:lvl w:ilvl="5" w:tplc="0415001B" w:tentative="1">
      <w:start w:val="1"/>
      <w:numFmt w:val="lowerRoman"/>
      <w:lvlText w:val="%6."/>
      <w:lvlJc w:val="right"/>
      <w:pPr>
        <w:ind w:left="3784" w:hanging="180"/>
      </w:pPr>
    </w:lvl>
    <w:lvl w:ilvl="6" w:tplc="0415000F" w:tentative="1">
      <w:start w:val="1"/>
      <w:numFmt w:val="decimal"/>
      <w:lvlText w:val="%7."/>
      <w:lvlJc w:val="left"/>
      <w:pPr>
        <w:ind w:left="4504" w:hanging="360"/>
      </w:pPr>
    </w:lvl>
    <w:lvl w:ilvl="7" w:tplc="04150019" w:tentative="1">
      <w:start w:val="1"/>
      <w:numFmt w:val="lowerLetter"/>
      <w:lvlText w:val="%8."/>
      <w:lvlJc w:val="left"/>
      <w:pPr>
        <w:ind w:left="5224" w:hanging="360"/>
      </w:pPr>
    </w:lvl>
    <w:lvl w:ilvl="8" w:tplc="0415001B" w:tentative="1">
      <w:start w:val="1"/>
      <w:numFmt w:val="lowerRoman"/>
      <w:lvlText w:val="%9."/>
      <w:lvlJc w:val="right"/>
      <w:pPr>
        <w:ind w:left="5944" w:hanging="180"/>
      </w:pPr>
    </w:lvl>
  </w:abstractNum>
  <w:abstractNum w:abstractNumId="7" w15:restartNumberingAfterBreak="0">
    <w:nsid w:val="7462257B"/>
    <w:multiLevelType w:val="multilevel"/>
    <w:tmpl w:val="4C20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02"/>
    <w:rsid w:val="000678B7"/>
    <w:rsid w:val="000740A5"/>
    <w:rsid w:val="0009249C"/>
    <w:rsid w:val="00094371"/>
    <w:rsid w:val="001315FB"/>
    <w:rsid w:val="00135FC4"/>
    <w:rsid w:val="001D56D0"/>
    <w:rsid w:val="00221A23"/>
    <w:rsid w:val="0027379A"/>
    <w:rsid w:val="003352CD"/>
    <w:rsid w:val="00384D8F"/>
    <w:rsid w:val="003959C6"/>
    <w:rsid w:val="003C4DCC"/>
    <w:rsid w:val="003C5FB1"/>
    <w:rsid w:val="003E2BA7"/>
    <w:rsid w:val="003F1919"/>
    <w:rsid w:val="004237E2"/>
    <w:rsid w:val="004A714B"/>
    <w:rsid w:val="004B2B67"/>
    <w:rsid w:val="004C58CD"/>
    <w:rsid w:val="004D4E46"/>
    <w:rsid w:val="00522CF2"/>
    <w:rsid w:val="00554502"/>
    <w:rsid w:val="00560DB3"/>
    <w:rsid w:val="00597B20"/>
    <w:rsid w:val="005C45D4"/>
    <w:rsid w:val="005F2947"/>
    <w:rsid w:val="00686589"/>
    <w:rsid w:val="006C6AFA"/>
    <w:rsid w:val="006D5664"/>
    <w:rsid w:val="00761AF9"/>
    <w:rsid w:val="0077545D"/>
    <w:rsid w:val="00793C71"/>
    <w:rsid w:val="007E1948"/>
    <w:rsid w:val="007F0E70"/>
    <w:rsid w:val="00816A99"/>
    <w:rsid w:val="008305B4"/>
    <w:rsid w:val="008A7058"/>
    <w:rsid w:val="009E35CD"/>
    <w:rsid w:val="00A77109"/>
    <w:rsid w:val="00AD4EFE"/>
    <w:rsid w:val="00B74F77"/>
    <w:rsid w:val="00C05E23"/>
    <w:rsid w:val="00C1489F"/>
    <w:rsid w:val="00C32C0C"/>
    <w:rsid w:val="00D40C5C"/>
    <w:rsid w:val="00DE1102"/>
    <w:rsid w:val="00E168BB"/>
    <w:rsid w:val="00E2509C"/>
    <w:rsid w:val="00E44773"/>
    <w:rsid w:val="00E867CF"/>
    <w:rsid w:val="00EE4830"/>
    <w:rsid w:val="00FA0140"/>
    <w:rsid w:val="00FC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D3C90-E069-423E-BFAF-C09193EC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5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54502"/>
    <w:rPr>
      <w:b/>
      <w:bCs/>
    </w:rPr>
  </w:style>
  <w:style w:type="character" w:styleId="Hipercze">
    <w:name w:val="Hyperlink"/>
    <w:basedOn w:val="Domylnaczcionkaakapitu"/>
    <w:uiPriority w:val="99"/>
    <w:unhideWhenUsed/>
    <w:rsid w:val="0055450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21A23"/>
    <w:pPr>
      <w:ind w:left="720"/>
      <w:contextualSpacing/>
    </w:pPr>
  </w:style>
  <w:style w:type="paragraph" w:customStyle="1" w:styleId="Default">
    <w:name w:val="Default"/>
    <w:rsid w:val="004C58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F0E7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A9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6A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6A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6A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3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jast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E0A45-320E-4BE7-B7F0-4B84A973C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Fundusze</dc:creator>
  <cp:keywords/>
  <dc:description/>
  <cp:lastModifiedBy>Małgorzata Langiewicz</cp:lastModifiedBy>
  <cp:revision>2</cp:revision>
  <cp:lastPrinted>2021-05-26T12:29:00Z</cp:lastPrinted>
  <dcterms:created xsi:type="dcterms:W3CDTF">2021-05-28T09:39:00Z</dcterms:created>
  <dcterms:modified xsi:type="dcterms:W3CDTF">2021-05-28T09:39:00Z</dcterms:modified>
</cp:coreProperties>
</file>