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B2" w:rsidRDefault="009446B2" w:rsidP="009840FC">
      <w:pPr>
        <w:spacing w:after="0" w:line="488" w:lineRule="atLeast"/>
        <w:jc w:val="center"/>
        <w:outlineLvl w:val="1"/>
        <w:rPr>
          <w:rFonts w:ascii="Arial" w:eastAsia="Times New Roman" w:hAnsi="Arial" w:cs="Arial"/>
          <w:caps/>
          <w:sz w:val="39"/>
          <w:szCs w:val="39"/>
          <w:lang w:eastAsia="pl-PL"/>
        </w:rPr>
      </w:pPr>
      <w:r>
        <w:rPr>
          <w:rFonts w:ascii="Arial" w:eastAsia="Times New Roman" w:hAnsi="Arial" w:cs="Arial"/>
          <w:caps/>
          <w:sz w:val="39"/>
          <w:szCs w:val="39"/>
          <w:lang w:eastAsia="pl-PL"/>
        </w:rPr>
        <w:t xml:space="preserve">AKTUALIZACJA STRATEGII ROZWOJU </w:t>
      </w:r>
      <w:r w:rsidR="00A72CB9">
        <w:rPr>
          <w:rFonts w:ascii="Arial" w:eastAsia="Times New Roman" w:hAnsi="Arial" w:cs="Arial"/>
          <w:caps/>
          <w:sz w:val="39"/>
          <w:szCs w:val="39"/>
          <w:lang w:eastAsia="pl-PL"/>
        </w:rPr>
        <w:t xml:space="preserve">LOKALNEGO </w:t>
      </w:r>
      <w:r>
        <w:rPr>
          <w:rFonts w:ascii="Arial" w:eastAsia="Times New Roman" w:hAnsi="Arial" w:cs="Arial"/>
          <w:caps/>
          <w:sz w:val="39"/>
          <w:szCs w:val="39"/>
          <w:lang w:eastAsia="pl-PL"/>
        </w:rPr>
        <w:t>GMINY JASTKÓW NA LATA 2015-2020, Z PERSPEKTYWĄ DO 2022 ROKU</w:t>
      </w:r>
    </w:p>
    <w:p w:rsidR="009446B2" w:rsidRPr="00B400E6" w:rsidRDefault="009446B2" w:rsidP="009840FC">
      <w:pPr>
        <w:spacing w:after="100" w:afterAutospacing="1" w:line="392" w:lineRule="atLeast"/>
        <w:jc w:val="both"/>
        <w:rPr>
          <w:sz w:val="32"/>
          <w:szCs w:val="32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Strategia Rozwoju Lokalnego Gminy </w:t>
      </w:r>
      <w:r w:rsidR="00B400E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Jastków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na lata 2015-2020 przyjęta została uchwałą nr XVI/101/2015 Rady Gminy Jastków z dnia 28.12.2015 r. Dokument ten, jako efekt dialogu społecznego, wyznaczył na drodze debat i dyskusji wizję rozwoju oraz cele szczegółowe Gminy. </w:t>
      </w:r>
      <w:r w:rsidR="00B400E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 strategii określono wizję wyrażającą</w:t>
      </w:r>
      <w:r w:rsidR="00B400E6" w:rsidRPr="00B400E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syntetyczną deklarację intencji władz gminy, jaka stoi u podstaw formułowania STRATEGII ROZWOJU</w:t>
      </w:r>
      <w:r w:rsidR="00B400E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 Wizja gminy to: </w:t>
      </w:r>
      <w:r>
        <w:rPr>
          <w:b/>
          <w:bCs/>
          <w:sz w:val="32"/>
          <w:szCs w:val="32"/>
        </w:rPr>
        <w:t>Stworzenie warunków do godnego życia z wykorzystaniem potencjału intelektualnego i gospodarczego gminy</w:t>
      </w:r>
      <w:r w:rsidR="00B400E6" w:rsidRPr="00B400E6">
        <w:rPr>
          <w:bCs/>
          <w:sz w:val="32"/>
          <w:szCs w:val="32"/>
        </w:rPr>
        <w:t xml:space="preserve">. </w:t>
      </w:r>
      <w:r w:rsidRPr="00B400E6">
        <w:rPr>
          <w:bCs/>
          <w:sz w:val="32"/>
          <w:szCs w:val="32"/>
        </w:rPr>
        <w:t xml:space="preserve"> </w:t>
      </w:r>
      <w:r w:rsidR="00B400E6" w:rsidRPr="00B400E6">
        <w:rPr>
          <w:bCs/>
          <w:sz w:val="32"/>
          <w:szCs w:val="32"/>
        </w:rPr>
        <w:t>Określa on</w:t>
      </w:r>
      <w:r w:rsidR="00B400E6">
        <w:rPr>
          <w:bCs/>
          <w:sz w:val="32"/>
          <w:szCs w:val="32"/>
        </w:rPr>
        <w:t>a</w:t>
      </w:r>
      <w:r w:rsidR="00B400E6" w:rsidRPr="00B400E6">
        <w:rPr>
          <w:bCs/>
          <w:sz w:val="32"/>
          <w:szCs w:val="32"/>
        </w:rPr>
        <w:t xml:space="preserve"> zasadnicze kierunki dalszego rozwoju</w:t>
      </w:r>
      <w:r w:rsidR="00B400E6">
        <w:rPr>
          <w:bCs/>
          <w:sz w:val="32"/>
          <w:szCs w:val="32"/>
        </w:rPr>
        <w:t xml:space="preserve"> gminy</w:t>
      </w:r>
      <w:r w:rsidR="00B400E6" w:rsidRPr="00B400E6">
        <w:rPr>
          <w:bCs/>
          <w:sz w:val="32"/>
          <w:szCs w:val="32"/>
        </w:rPr>
        <w:t>, czyli wskazuje „do czego będziemy zmierzać w przyszłości” lub „co będzie podstawą naszego długookresowego działania”</w:t>
      </w:r>
    </w:p>
    <w:p w:rsidR="009446B2" w:rsidRDefault="009446B2" w:rsidP="009840FC">
      <w:pPr>
        <w:spacing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Wizja gminy zakłada wzrost jakości życia i zamożności mieszkańców Gminy Jastków dzięki stworzeniu dobrych warunków rozwoju poprzez </w:t>
      </w:r>
      <w:r w:rsidR="00B400E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budowę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infrastruktury technicznej, lokalnej gospodarki i kapitału społecznego dzięki wykorzystaniu </w:t>
      </w:r>
      <w:r w:rsidR="00F7150B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zasobów wewnętrznych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gminy.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  <w:r w:rsidR="00B400E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Określony w wizji kierunek rozwoju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gminy nie stracił swojej aktualności. Niemniej jednak, z uwagi na dynamicznie zmieniające się uwarunkowania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społeczno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- gospodarcze na przestrzeni ostatnich lat, a także nałożone na samorząd terytorialny szczebla gminnego obowiązki i kompetencje konieczna jest aktualizacja Strategii. W związku z powyższym przekazujemy do konsultacji społecznych zaktualizowany projekt „Strategii Rozwoju </w:t>
      </w:r>
      <w:r w:rsidR="00A72CB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Lokalnego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Gminy Jastków na lata 2015-202</w:t>
      </w:r>
      <w:r w:rsidR="009840F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0, z perspektywą do 2022 roku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”, w której zawarte zostały proponowane zmiany w ramach aktualizacji przedmiotowego dokumentu. Wszystkie uwagi, opinie i propozycje zostaną poddane analizie i włączone w proces aktualizacji Strategii.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 xml:space="preserve">Uwagi, opinie i propozycje prosimy zgłaszać z wykorzystaniem formularza konsultacyjnego zgodnie z załącznikiem nr </w:t>
      </w:r>
      <w:r w:rsidR="009840F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do zarządzenia nr </w:t>
      </w:r>
      <w:r w:rsidR="001E528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65/2021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dnia </w:t>
      </w:r>
      <w:r w:rsidR="001E528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28.05.2021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r., </w:t>
      </w:r>
      <w:r w:rsidR="009840F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zamieszczonego na stronie internetowej Gminy Jastków www.jastkow.pl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W przypadku pytań prosimy o kontakt z Panią </w:t>
      </w:r>
      <w:r w:rsidR="009840F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Małgorzatą Langiewicz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, tel.: 81</w:t>
      </w:r>
      <w:r w:rsidR="009840F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502 22 25 wew. 38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, e-mail: </w:t>
      </w:r>
      <w:r w:rsidR="001E528A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m</w:t>
      </w:r>
      <w:bookmarkStart w:id="0" w:name="_GoBack"/>
      <w:bookmarkEnd w:id="0"/>
      <w:r w:rsidR="009840F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algorzata.langiewicz@jastkow.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pl.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</w:p>
    <w:p w:rsidR="008B03CA" w:rsidRDefault="008B03CA"/>
    <w:sectPr w:rsidR="008B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B2"/>
    <w:rsid w:val="001E528A"/>
    <w:rsid w:val="008B03CA"/>
    <w:rsid w:val="009446B2"/>
    <w:rsid w:val="009840FC"/>
    <w:rsid w:val="00A72CB9"/>
    <w:rsid w:val="00B400E6"/>
    <w:rsid w:val="00F7150B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9EB73-37C9-4D42-BE9C-8048C739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6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4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Langiewicz</dc:creator>
  <cp:keywords/>
  <dc:description/>
  <cp:lastModifiedBy>Małgorzata Langiewicz</cp:lastModifiedBy>
  <cp:revision>2</cp:revision>
  <cp:lastPrinted>2021-05-27T07:15:00Z</cp:lastPrinted>
  <dcterms:created xsi:type="dcterms:W3CDTF">2021-05-28T09:41:00Z</dcterms:created>
  <dcterms:modified xsi:type="dcterms:W3CDTF">2021-05-28T09:41:00Z</dcterms:modified>
</cp:coreProperties>
</file>