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64" w:rsidRPr="00CA2A14" w:rsidRDefault="00AF3CDF" w:rsidP="00CA2A14">
      <w:pPr>
        <w:tabs>
          <w:tab w:val="left" w:pos="9781"/>
        </w:tabs>
        <w:spacing w:after="0"/>
        <w:ind w:left="-142"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sz w:val="24"/>
          <w:szCs w:val="24"/>
        </w:rPr>
        <w:t>GK.7150.1.2022.HE.2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/>
        <w:ind w:left="-142"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b/>
          <w:sz w:val="24"/>
          <w:szCs w:val="24"/>
        </w:rPr>
        <w:t>OGŁOSZENIE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196" w:after="0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 podstawie  art.  25  ust. 1, art. 37 ust. 4, art. 38 ust. 1 i art. 40 ust. 1 </w:t>
      </w:r>
      <w:proofErr w:type="spellStart"/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pkt</w:t>
      </w:r>
      <w:proofErr w:type="spellEnd"/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 ustawy  z  dnia 21  sierpnia 1997 roku o gospodarce nieruchomościami (</w:t>
      </w:r>
      <w:proofErr w:type="spellStart"/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. Dz. U. z 2021r., poz. 1899 ) oraz u</w:t>
      </w:r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chwały Nr XXXVII/277/2014 Rady Gminy Jastków z dnia 18 czerwca 2014 </w:t>
      </w:r>
      <w:proofErr w:type="spellStart"/>
      <w:r w:rsidRPr="00CA2A14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CA2A14">
        <w:rPr>
          <w:rFonts w:ascii="Times New Roman" w:eastAsia="Times New Roman" w:hAnsi="Times New Roman" w:cs="Times New Roman"/>
          <w:sz w:val="24"/>
          <w:szCs w:val="24"/>
        </w:rPr>
        <w:t>. w sprawie określenia zasad nabywania, zbywania i obciążania nieruchomości stanowiących własność Gminy Jastków oraz ich wydzierżawiania lub wynajmowania na czas oznaczony dłuższy niż 3 lata lub na czas nieoznaczony.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66" w:after="0"/>
        <w:ind w:left="-142"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WÓJT GMINY JASTKÓW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4" w:after="0"/>
        <w:ind w:left="-142"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ogłasza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64" w:after="0"/>
        <w:ind w:left="-142" w:right="-142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pierwszy pisemny przetarg ograniczony na najem </w:t>
      </w:r>
      <w:r w:rsidR="00F00C59" w:rsidRPr="00CA2A14">
        <w:rPr>
          <w:rFonts w:ascii="Times New Roman" w:hAnsi="Times New Roman" w:cs="Times New Roman"/>
          <w:b/>
          <w:sz w:val="24"/>
          <w:szCs w:val="24"/>
        </w:rPr>
        <w:t>nieruchomości</w:t>
      </w:r>
      <w:r w:rsidR="009969C0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 </w:t>
      </w:r>
      <w:r w:rsidR="009969C0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stanowiącej</w:t>
      </w:r>
      <w:r w:rsidR="009969C0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 działkę</w:t>
      </w:r>
      <w:r w:rsidR="00CB019E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 nr</w:t>
      </w:r>
      <w:r w:rsidR="009969C0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 </w:t>
      </w:r>
      <w:r w:rsidR="009969C0" w:rsidRPr="00CA2A1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32/16</w:t>
      </w:r>
      <w:r w:rsidR="009969C0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 o pow. 0,1101 ha, położonej w miejscowości Panieńszczyzna przy ul. Szkolnej Nr 1</w:t>
      </w:r>
      <w:r w:rsidR="00422482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>,</w:t>
      </w:r>
      <w:r w:rsidR="00F00C59" w:rsidRPr="00CA2A14">
        <w:rPr>
          <w:rFonts w:ascii="Times New Roman" w:hAnsi="Times New Roman" w:cs="Times New Roman"/>
          <w:b/>
          <w:sz w:val="24"/>
          <w:szCs w:val="24"/>
        </w:rPr>
        <w:t xml:space="preserve"> zabudowanej budynkiem </w:t>
      </w:r>
      <w:r w:rsidR="00F00C59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Ośrodka Zdrowia</w:t>
      </w:r>
      <w:r w:rsidR="00F00C59" w:rsidRPr="00CA2A1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,</w:t>
      </w:r>
      <w:r w:rsidR="001204C8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stanowiącej własność Gminy Jastk</w:t>
      </w:r>
      <w:r w:rsidR="00E506A1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ów z ptrzeznaczeniem </w:t>
      </w:r>
      <w:r w:rsidRPr="00CA2A1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na świadczenie usług w zakresie podstawowej opieki zdrowotnej z możliwością świadczenia dodatkowych usług </w:t>
      </w:r>
      <w:r w:rsidR="00F00C59" w:rsidRPr="00CA2A1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zdrowotnych</w:t>
      </w:r>
      <w:r w:rsidRPr="00CA2A1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.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64" w:after="0"/>
        <w:ind w:left="-142" w:right="-142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CA2A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Przedmiotem przetargu jest najem na okres 5 lat</w:t>
      </w:r>
      <w:r w:rsidR="00F00C59" w:rsidRPr="00CA2A14">
        <w:rPr>
          <w:rFonts w:ascii="Times New Roman" w:hAnsi="Times New Roman" w:cs="Times New Roman"/>
          <w:sz w:val="24"/>
          <w:szCs w:val="24"/>
        </w:rPr>
        <w:t xml:space="preserve"> </w:t>
      </w:r>
      <w:r w:rsidR="00E506A1" w:rsidRPr="00CA2A14">
        <w:rPr>
          <w:rFonts w:ascii="Times New Roman" w:hAnsi="Times New Roman" w:cs="Times New Roman"/>
          <w:sz w:val="24"/>
          <w:szCs w:val="24"/>
        </w:rPr>
        <w:t>nieruchomości</w:t>
      </w:r>
      <w:r w:rsidR="00E506A1" w:rsidRPr="00CA2A14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="00E506A1" w:rsidRPr="00CA2A14">
        <w:rPr>
          <w:rFonts w:ascii="Times New Roman" w:hAnsi="Times New Roman" w:cs="Times New Roman"/>
          <w:color w:val="000000"/>
          <w:spacing w:val="-2"/>
          <w:sz w:val="24"/>
          <w:szCs w:val="24"/>
        </w:rPr>
        <w:t>stanowiącej działkę</w:t>
      </w:r>
      <w:r w:rsidR="0042248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nr</w:t>
      </w:r>
      <w:r w:rsidR="00E506A1" w:rsidRPr="00CA2A1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506A1" w:rsidRPr="00CA2A14">
        <w:rPr>
          <w:rFonts w:ascii="Times New Roman" w:hAnsi="Times New Roman" w:cs="Times New Roman"/>
          <w:color w:val="000000"/>
          <w:sz w:val="24"/>
          <w:szCs w:val="24"/>
          <w:lang w:val="en-US"/>
        </w:rPr>
        <w:t>32/16</w:t>
      </w:r>
      <w:r w:rsidR="00E506A1" w:rsidRPr="00CA2A14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o pow. 0,1101 ha, położonej w miejscowości Panieńszczyzna przy ul. Szkolnej Nr 1,</w:t>
      </w:r>
      <w:r w:rsidR="00E506A1" w:rsidRPr="00CA2A14">
        <w:rPr>
          <w:rFonts w:ascii="Times New Roman" w:hAnsi="Times New Roman" w:cs="Times New Roman"/>
          <w:sz w:val="24"/>
          <w:szCs w:val="24"/>
        </w:rPr>
        <w:t xml:space="preserve"> zabudowanej budynkiem </w:t>
      </w:r>
      <w:r w:rsidR="00E506A1" w:rsidRPr="00CA2A14">
        <w:rPr>
          <w:rFonts w:ascii="Times New Roman" w:hAnsi="Times New Roman" w:cs="Times New Roman"/>
          <w:color w:val="000000"/>
          <w:spacing w:val="-2"/>
          <w:sz w:val="24"/>
          <w:szCs w:val="24"/>
        </w:rPr>
        <w:t>Ośrodka Zdrowia, składającym się z 44 pomieszczeń o łącznej powierzchni użytkowej 616,15 m</w:t>
      </w:r>
      <w:r w:rsidR="00E506A1" w:rsidRPr="00CA2A14">
        <w:rPr>
          <w:rFonts w:ascii="Times New Roman" w:hAnsi="Times New Roman" w:cs="Times New Roman"/>
          <w:color w:val="000000"/>
          <w:spacing w:val="-2"/>
          <w:sz w:val="24"/>
          <w:szCs w:val="24"/>
          <w:vertAlign w:val="superscript"/>
        </w:rPr>
        <w:t>2</w:t>
      </w:r>
      <w:r w:rsidR="00E506A1" w:rsidRPr="00CA2A14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E506A1" w:rsidRPr="00CA2A1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stanowiącej własność Gminy Jastk</w:t>
      </w:r>
      <w:r w:rsidR="00E506A1" w:rsidRPr="00CA2A14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ów</w:t>
      </w:r>
      <w:r w:rsidR="001204C8" w:rsidRPr="00CA2A14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,</w:t>
      </w:r>
      <w:r w:rsidR="001204C8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dla której Sąd Rejonowy Lublin-Zachód w Lublinie X Wydział Ksiąg wieczystych prowadzi księgę wieczystą Nr LU1I/00210874/0, </w:t>
      </w:r>
      <w:r w:rsidRPr="00CA2A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 przeznaczeniem na świadczenie usług z zakresu podstawowej opieki  zdrowotnej w ramach powszechnego ubezpieczenia zdrowotnego z NFZ przysługujących mieszkańcom Gminy Jastków, z tym że dopuszcza się możliwość prowadzenia prywatnych praktyk lekarskich specjalistycznych, stomatologicznych i rehabilitacyjnych w wymiarze nie większym jednak jak 50 % ogółu świadczonych usług w tym lokalu.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64" w:after="0"/>
        <w:ind w:left="-142" w:right="-142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Wykaz poszczególnych pomieszczeń stanowi załącznik nr 1 do niniejszego ogłoszenia.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64" w:after="0"/>
        <w:ind w:left="-142" w:right="-142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Oddanie nieruchomości następuje w drodze przetargu pisemnego ograniczonego z uwagi na  przeznaczenie wynajmowanych pomieszczeń, a co za tym idzie konieczność spełnienia przez oferentów wymogów umożliwiających świadczenie usług </w:t>
      </w:r>
      <w:r w:rsidR="00266E0C" w:rsidRPr="00CA2A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zdrowotnych</w:t>
      </w:r>
      <w:r w:rsidRPr="00CA2A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Zgodnie z miejscowym planem zagospodarowania przestrzennego Gminy Jastków nieruchomość położona jest na terenie zabudowy usługowej, oznaczonym  symbolem PAN 21-U.</w:t>
      </w:r>
    </w:p>
    <w:p w:rsidR="00A31EA8" w:rsidRPr="00CA2A14" w:rsidRDefault="00A31EA8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Informuję, że nieruchomość obciążona jest służebnością przesyłu n</w:t>
      </w:r>
      <w:r w:rsidR="004224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 czas nieoznaczony ustanowioną</w:t>
      </w:r>
      <w:r w:rsidRPr="00CA2A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na rzecz PGE Dystrybucja Spółka Akcyjna  z siedzibą w Lublinie</w:t>
      </w:r>
      <w:r w:rsidR="00266E0C" w:rsidRPr="00CA2A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 Nieruchomość nie jest przedmiotem zobowiązań</w:t>
      </w:r>
      <w:r w:rsidR="004224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BE5764" w:rsidRPr="00CA2A14" w:rsidRDefault="00266E0C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64" w:after="0"/>
        <w:ind w:left="-142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Będąca</w:t>
      </w:r>
      <w:r w:rsidR="00AF3CDF" w:rsidRPr="00CA2A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przedmiotem przetargu </w:t>
      </w:r>
      <w:r w:rsidR="00A31EA8" w:rsidRPr="00CA2A14">
        <w:rPr>
          <w:rFonts w:ascii="Times New Roman" w:eastAsia="Times New Roman" w:hAnsi="Times New Roman" w:cs="Times New Roman"/>
          <w:color w:val="222222"/>
          <w:sz w:val="24"/>
          <w:szCs w:val="24"/>
        </w:rPr>
        <w:t>nieruchomość wyposażona</w:t>
      </w:r>
      <w:r w:rsidR="00AF3CDF" w:rsidRPr="00CA2A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jest w instalację elektryczną, wodno-kanalizacyjną, telefoniczną i centralnego ogrzewania</w:t>
      </w:r>
      <w:r w:rsidR="00AF3CDF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 budynku funkcjonuje Zakład Opieki Zdrowotnej i spełnia on wymogi prowadzenia działalności w zakresie świadczenia usług 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zdrowotnych</w:t>
      </w:r>
      <w:r w:rsidR="00AF3CDF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ramach podstawowej opieki zdrowotnej w oparciu o umowy zawierane z NFZ oraz dodatkowych usług 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zdrowotnych</w:t>
      </w:r>
      <w:r w:rsidR="00AF3CDF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Istnieje m. in. możliwość prowadzenia rehabilitacji, w tym rehabilitacji </w:t>
      </w:r>
      <w:proofErr w:type="spellStart"/>
      <w:r w:rsidR="00AF3CDF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pocovidowej</w:t>
      </w:r>
      <w:proofErr w:type="spellEnd"/>
      <w:r w:rsidR="00AF3CDF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poradni dla dzieci i młodzieży w zakresie pomocy psychologicznej oraz istnieje możliwość urządzenia dodatkowych gabinetów lekarskich w tym w ramach prywatnych praktyk lekarskich specjalistycznych, stomatologicznych i rehabilitacyjnych.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64" w:after="0"/>
        <w:ind w:left="-142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 ewentualne adaptacje, zagospodarowanie i wyposażenie w odpowiedni sprzęt, w tym medyczny odpowiedzialny jest Najemca zarówno w zakresie organizacyjnym, jak i finansowym. Istnieje możliwość obejrzenia lokalu po wcześniejszym uzgodnieniu terminu.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64" w:after="0"/>
        <w:ind w:left="-142" w:right="-142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Oferent wyłoniony w drodze przetargu zobowiązany jest do udzielania podstawowych usług </w:t>
      </w:r>
      <w:r w:rsidR="00266E0C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zdrowotnych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przedmiocie przetargu w terminie do 2 miesięcy od zawarcia umowy najmu, którą zobowiąza</w:t>
      </w:r>
      <w:r w:rsidR="00266E0C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ny jest zawrzeć w terminie do 7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dni od daty doręczenia zawiadomienia o rozstrzygnięciu przetargu. 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46" w:after="0" w:line="270" w:lineRule="auto"/>
        <w:ind w:left="-142"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wywoławcza miesięcznego czynszu wynosi </w:t>
      </w:r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5 000,00 zł. netto 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za cały lokal.</w:t>
      </w:r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46" w:after="0" w:line="27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Do wylicytowanej kwoty zostanie doliczony podatek VAT zgodnie z obowiązującymi przepisami o podatku od towarów i usług. Czynsz płatny będzie w miesięcznych okresach rozliczeniowych w terminie do 10 dnia wystawienia faktury VAT przez Wynajmującego. Czynsz</w:t>
      </w:r>
      <w:r w:rsidRPr="00CA2A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będzie waloryzowany w okresach </w:t>
      </w:r>
      <w:r w:rsidR="00266E0C" w:rsidRPr="00CA2A14">
        <w:rPr>
          <w:rFonts w:ascii="Times New Roman" w:eastAsia="Times New Roman" w:hAnsi="Times New Roman" w:cs="Times New Roman"/>
          <w:color w:val="222222"/>
          <w:sz w:val="24"/>
          <w:szCs w:val="24"/>
        </w:rPr>
        <w:t>rocznych zgodnie ze wskaźnikiem</w:t>
      </w:r>
      <w:r w:rsidR="00775E9D" w:rsidRPr="00CA2A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średniorocznego</w:t>
      </w:r>
      <w:r w:rsidRPr="00CA2A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wzrostu cen towarów i usług konsumpcyjnych</w:t>
      </w:r>
      <w:r w:rsidR="00775E9D" w:rsidRPr="00CA2A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za poprzedni rok</w:t>
      </w:r>
      <w:r w:rsidRPr="00CA2A14">
        <w:rPr>
          <w:rFonts w:ascii="Times New Roman" w:eastAsia="Times New Roman" w:hAnsi="Times New Roman" w:cs="Times New Roman"/>
          <w:color w:val="222222"/>
          <w:sz w:val="24"/>
          <w:szCs w:val="24"/>
        </w:rPr>
        <w:t>, publikowanym przez GUS .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46" w:after="0" w:line="270" w:lineRule="auto"/>
        <w:ind w:left="-142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Najemca poza czynszem zobowiązany będzie do ponoszenia wszelkich opłat i kosztów  związanych z eksploatacją przedmiotu najmu, a w szczególności kosztów wody i ścieków, wywozu nieczystości i odpadów medycznych, podatków, remontów i napraw bieżących oraz opłat za media na podstawie odrębnych umów zawartych przez Najemcę z dostawcą usług.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46" w:after="0" w:line="270" w:lineRule="auto"/>
        <w:ind w:left="-142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Projekt umowy najmu lokalu stanowi załącznik nr 2 do niniejszego ogłoszenia, niepodlegający publikacji.</w:t>
      </w:r>
    </w:p>
    <w:p w:rsidR="00BE5764" w:rsidRPr="00CA2A14" w:rsidRDefault="00BE5764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46" w:after="0" w:line="27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Najemca ma obowiązek utrzymania w okresie trwania umowy nieruchomości w stanie niepogorszonym, wykonania prac adaptacyjnych i modernizacyjnych związanych z prawidłowym funkcjonowaniem obiektu.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Najemca </w:t>
      </w:r>
      <w:r w:rsidR="00775E9D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nieruchomości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może podnajmować przedmiotu najmu bez pisemnej zgody Wynajmującego. Najemca po uzyskaniu pisemnej zgody od Wynajmującego może podnajmować pomieszczenia w lokalu tylko i wyłącznie podmiotom świadczącym usługi </w:t>
      </w:r>
      <w:r w:rsidR="00775E9D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zdrowotne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W przetargu mogą wziąć udział wyłącznie podmioty lecznicze udzielające świadczeń gwarantowanych, o których mowa w art. 4 ust. 1 ustawy z dnia 15 kwietnia 2011 </w:t>
      </w:r>
      <w:proofErr w:type="spellStart"/>
      <w:r w:rsidRPr="00CA2A14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. o działalności leczniczej (Dz. U. z 2021 </w:t>
      </w:r>
      <w:proofErr w:type="spellStart"/>
      <w:r w:rsidRPr="00CA2A14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. poz. 711 ze zm.) oraz ustawy z dnia 5 grudnia 1996 </w:t>
      </w:r>
      <w:proofErr w:type="spellStart"/>
      <w:r w:rsidRPr="00CA2A14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. o zawodach lekarza i lekarza dentysty (Dz. U. z 2021 </w:t>
      </w:r>
      <w:proofErr w:type="spellStart"/>
      <w:r w:rsidRPr="00CA2A14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CA2A14">
        <w:rPr>
          <w:rFonts w:ascii="Times New Roman" w:eastAsia="Times New Roman" w:hAnsi="Times New Roman" w:cs="Times New Roman"/>
          <w:sz w:val="24"/>
          <w:szCs w:val="24"/>
        </w:rPr>
        <w:t>. poz. 790 ze zm.)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sz w:val="24"/>
          <w:szCs w:val="24"/>
        </w:rPr>
        <w:t>Oferta jednego uczestnika prz</w:t>
      </w:r>
      <w:r w:rsidR="00775E9D" w:rsidRPr="00CA2A14">
        <w:rPr>
          <w:rFonts w:ascii="Times New Roman" w:eastAsia="Times New Roman" w:hAnsi="Times New Roman" w:cs="Times New Roman"/>
          <w:sz w:val="24"/>
          <w:szCs w:val="24"/>
        </w:rPr>
        <w:t>etargu musi dotyczyć najmu całej nieruchomości, stanowiącej</w:t>
      </w:r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 przedmiot niniejszego przetargu.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Oferent zobowiązany jest do złożenia oświadczenia, że zapewni świadczenie w lokalu nieodpłatnych usług w zakresie podstawowej opieki zdrowotnej na podstawie umowy z NFZ.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Mile widziane jest świadczenie dodatkowych specjalistycznych usług </w:t>
      </w:r>
      <w:r w:rsidR="00775E9D" w:rsidRPr="00CA2A14">
        <w:rPr>
          <w:rFonts w:ascii="Times New Roman" w:eastAsia="Times New Roman" w:hAnsi="Times New Roman" w:cs="Times New Roman"/>
          <w:sz w:val="24"/>
          <w:szCs w:val="24"/>
        </w:rPr>
        <w:t>zdrowotnych</w:t>
      </w:r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 (w tym również prywatnych) w szczególności w specjalnościach: kardiologia, okulistyka, laryngologia, ortopedia, dermatologia, alergologia, ginekologi</w:t>
      </w:r>
      <w:r w:rsidR="00775E9D" w:rsidRPr="00CA2A14">
        <w:rPr>
          <w:rFonts w:ascii="Times New Roman" w:eastAsia="Times New Roman" w:hAnsi="Times New Roman" w:cs="Times New Roman"/>
          <w:sz w:val="24"/>
          <w:szCs w:val="24"/>
        </w:rPr>
        <w:t>a, neurologia. Godziny świadczeń</w:t>
      </w:r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 prywatnych praktyk lekarskich specjalistycznych, rehabilitacyjnych i prywatnych praktyk stomatologicznych nie więcej jednak jak 50 % ogółu świadczonych usług w tym lokalu, ustala Najemca informując o tym Wynajmującego. </w:t>
      </w:r>
    </w:p>
    <w:p w:rsidR="00BE5764" w:rsidRPr="00CA2A14" w:rsidRDefault="00BE5764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sz w:val="24"/>
          <w:szCs w:val="24"/>
        </w:rPr>
        <w:t>Jedynym kryterium oceny ofert w przetargu jest</w:t>
      </w:r>
      <w:r w:rsidR="00507347" w:rsidRPr="00CA2A14">
        <w:rPr>
          <w:rFonts w:ascii="Times New Roman" w:eastAsia="Times New Roman" w:hAnsi="Times New Roman" w:cs="Times New Roman"/>
          <w:sz w:val="24"/>
          <w:szCs w:val="24"/>
        </w:rPr>
        <w:t xml:space="preserve"> wysokość</w:t>
      </w:r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 miesięcznej stawki czynszu.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45" w:after="0" w:line="28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Warunkiem uczestnictwa w przetargu jest złożenie pisemnej oferty na przedmiot najmu 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zamkniętej kopercie z napisem </w:t>
      </w:r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„Przetarg pisemny ograniczony na najem </w:t>
      </w:r>
      <w:r w:rsidR="00507347" w:rsidRPr="00CA2A14">
        <w:rPr>
          <w:rFonts w:ascii="Times New Roman" w:hAnsi="Times New Roman" w:cs="Times New Roman"/>
          <w:b/>
          <w:sz w:val="24"/>
          <w:szCs w:val="24"/>
        </w:rPr>
        <w:t>nieruchomości</w:t>
      </w:r>
      <w:r w:rsidR="00507347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 </w:t>
      </w:r>
      <w:r w:rsidR="00507347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lastRenderedPageBreak/>
        <w:t>stanowiącej</w:t>
      </w:r>
      <w:r w:rsidR="00507347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 działkę</w:t>
      </w:r>
      <w:r w:rsidR="00DF485F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 nr</w:t>
      </w:r>
      <w:r w:rsidR="00507347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 </w:t>
      </w:r>
      <w:r w:rsidR="00507347" w:rsidRPr="00CA2A1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32/16</w:t>
      </w:r>
      <w:r w:rsidR="00507347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 o pow. 0,1101 ha, położonej w miejscowości Panieńszczyzna przy ul. Szkolnej Nr 1</w:t>
      </w:r>
      <w:r w:rsidR="00507347" w:rsidRPr="00CA2A14">
        <w:rPr>
          <w:rFonts w:ascii="Times New Roman" w:hAnsi="Times New Roman" w:cs="Times New Roman"/>
          <w:b/>
          <w:sz w:val="24"/>
          <w:szCs w:val="24"/>
        </w:rPr>
        <w:t xml:space="preserve"> zabudowanej budynkiem </w:t>
      </w:r>
      <w:r w:rsidR="00507347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Ośrodka Zdrowia</w:t>
      </w:r>
      <w:r w:rsidR="00507347" w:rsidRPr="00CA2A1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świadczenie usług w zakresie podstawowej opieki zdrowotnej",</w:t>
      </w:r>
      <w:r w:rsidRPr="00CA2A14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</w:rPr>
        <w:t xml:space="preserve"> 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oraz wpłacenie wadium w wysokości  1000,00  zł.  Wadium  należy  wnieść w pieniądzu, przelewem na rachunek bankowy Urzędu Gminy Jastków numer</w:t>
      </w:r>
      <w:r w:rsidRPr="00CA2A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14 1240 5497 1111 0010 6615 3260, prowadzony przez Bank Polska Kasa Opieki Spółka Akcyjna (Bank </w:t>
      </w:r>
      <w:proofErr w:type="spellStart"/>
      <w:r w:rsidRPr="00CA2A14">
        <w:rPr>
          <w:rFonts w:ascii="Times New Roman" w:eastAsia="Times New Roman" w:hAnsi="Times New Roman" w:cs="Times New Roman"/>
          <w:color w:val="333333"/>
          <w:sz w:val="24"/>
          <w:szCs w:val="24"/>
        </w:rPr>
        <w:t>PeKao</w:t>
      </w:r>
      <w:proofErr w:type="spellEnd"/>
      <w:r w:rsidRPr="00CA2A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SA). 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W tytule wpłaty wadium należy</w:t>
      </w:r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 wskazać oznaczenie przetargu oraz nazwę uczestnika przetargu. 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Wadium  winno  być  wpłacone  do dnia  </w:t>
      </w:r>
      <w:r w:rsidR="00CA2A14"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31</w:t>
      </w:r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marca 2022 </w:t>
      </w:r>
      <w:proofErr w:type="spellStart"/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proofErr w:type="spellEnd"/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  Za datę wniesienia wadium uważa się dzień wpływu środków na ww. rachunek Urzędu Gminy Jastków.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E5764" w:rsidRPr="00CA2A14" w:rsidRDefault="00BE5764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4" w:after="0"/>
        <w:ind w:left="-142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4" w:after="0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Pisemna oferta powinna zawierać: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8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Imię, nazwisko i adres oferenta albo nazwę lub firmę oraz siedzibę, jeżeli oferentem jest osoba prawna lub inny podmiot, numer identyfikacji podatkowej NIP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1" w:after="0" w:line="257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Datę sporządzenia oferty.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3. Oświadczenie,  że oferent zapoznał się z zasadami obowiązującymi przy składaniu ofert oraz  warunkami przetargu jak również  z projektem umowy i przyjmuje wszystkie  powyższe bez zastrzeżeń.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CA2A14">
        <w:rPr>
          <w:rFonts w:ascii="Times New Roman" w:eastAsia="Times New Roman" w:hAnsi="Times New Roman" w:cs="Times New Roman"/>
          <w:sz w:val="24"/>
          <w:szCs w:val="24"/>
        </w:rPr>
        <w:t>Aktualny odpis z Krajowego Rejestru Sądowego, jeżeli oferta składana jest przez podmiot podlegający wpisowi do KRS, w pozostałych przypadkach w</w:t>
      </w:r>
      <w:r w:rsidR="00507347" w:rsidRPr="00CA2A14">
        <w:rPr>
          <w:rFonts w:ascii="Times New Roman" w:eastAsia="Times New Roman" w:hAnsi="Times New Roman" w:cs="Times New Roman"/>
          <w:sz w:val="24"/>
          <w:szCs w:val="24"/>
        </w:rPr>
        <w:t>pis do właściwej</w:t>
      </w:r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 ewidencji (dopuszczalne jest złożenie kserokopii poświadczonej przez oferenta).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 Wydruk z rejestru podmiotów wykonujących działalność leczniczą,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1" w:after="0" w:line="28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 Szczegółową informację o sposobie zapewnienia co najmniej podstawowej opieki </w:t>
      </w:r>
      <w:r w:rsidR="00507347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zdrowotnej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8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 Szczegółową informację o sposobie zapewnienia innych świadczeń z zakresu ochrony zdrowia  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1" w:after="0" w:line="257" w:lineRule="auto"/>
        <w:ind w:left="-142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 Oferowaną cenę netto miesięcznego czynszu najmu- oferowana cena powinna być wyższa od ceny wywoławczej czynszu najmu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8" w:after="0"/>
        <w:ind w:left="-142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9.   Dowód wpłaty wadium.</w:t>
      </w:r>
    </w:p>
    <w:p w:rsidR="00BE5764" w:rsidRPr="00CA2A14" w:rsidRDefault="00507347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8" w:after="0"/>
        <w:ind w:left="-142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AF3CDF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.  Pełnomocnictwo w przypadku działania przez pełnomocnika,</w:t>
      </w:r>
    </w:p>
    <w:p w:rsidR="00BE5764" w:rsidRPr="00CA2A14" w:rsidRDefault="00507347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8" w:after="0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AF3CDF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Oświadczenie oferenta o zagwarantowaniu świadczenia nieodpłatnych usług w zakresie podstawowej </w:t>
      </w:r>
      <w:r w:rsidR="00AF3CDF" w:rsidRPr="00CA2A14">
        <w:rPr>
          <w:rFonts w:ascii="Times New Roman" w:eastAsia="Times New Roman" w:hAnsi="Times New Roman" w:cs="Times New Roman"/>
          <w:sz w:val="24"/>
          <w:szCs w:val="24"/>
        </w:rPr>
        <w:t xml:space="preserve">opieki zdrowotnej na podstawie umowy z NFZ. </w:t>
      </w:r>
      <w:r w:rsidR="00AF3CDF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8" w:after="0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sz w:val="24"/>
          <w:szCs w:val="24"/>
        </w:rPr>
        <w:t>Wadium wpłacone przez uczestnika przetargu, który wygra przetarg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, będzie zaliczone na poczet  przyszłego czynszu najmu</w:t>
      </w:r>
      <w:r w:rsidRPr="00CA2A14">
        <w:rPr>
          <w:rFonts w:ascii="Times New Roman" w:eastAsia="Times New Roman" w:hAnsi="Times New Roman" w:cs="Times New Roman"/>
          <w:sz w:val="24"/>
          <w:szCs w:val="24"/>
        </w:rPr>
        <w:t xml:space="preserve">. Pozostałym uczestnikom przetargu wadium zostanie zwrócone na wskazany przez nich rachunek bankowy niezwłocznie po odwołaniu lub zamknięciu przetargu, jednak nie później niż przed upływem 3 dni od dnia rozstrzygnięcia.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40" w:after="0"/>
        <w:ind w:left="-142"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Oferty należy składać w biurze podawczym Urzędu Gminy Jastków Panieńszczyzna ul. Chmielowa 3, 21-002 Jastków  do dnia </w:t>
      </w:r>
      <w:r w:rsidR="00CA2A14"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kwietnia</w:t>
      </w:r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2022 </w:t>
      </w:r>
      <w:proofErr w:type="spellStart"/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proofErr w:type="spellEnd"/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., do godz. 15</w:t>
      </w:r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00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24" w:after="0" w:line="28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Przetarg część jawna (otwarcie ofert) odbędzie się w dniu </w:t>
      </w:r>
      <w:r w:rsidR="00CA2A14"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kwietnia</w:t>
      </w:r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2022 </w:t>
      </w:r>
      <w:proofErr w:type="spellStart"/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proofErr w:type="spellEnd"/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 godzinie 10</w:t>
      </w:r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00</w:t>
      </w:r>
      <w:r w:rsidRPr="00CA2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w siedzibie Urzędu Gminy Jastków w sali konferencyjnej. Cześć niejawna zostanie przeprowadzona w terminie do 7 dni od dnia otwarcia ofert.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24" w:after="0" w:line="28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Organizator przetargu zastrzega sobie możliwość kierowania dodatkowych pytań do oferentów celu wyjaśnienia wątpliwości powstałych przy ocenie składanych ofert.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44" w:after="0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Uczestnicy przetargu zostaną poinformowani o rozstrzygnięciu przetargu w terminie trzech dni od daty zamknięcia przetargu.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1" w:after="0" w:line="256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Z oferentem wybranym w przetargu zostanie podpisana umowa na okres 5 lat.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1" w:after="0" w:line="256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Najemca zostanie powiadomiony o terminie zawarcia umowy najmu, najpóźniej w ciągu 21 dni od daty rozstrzygnięcia przetargu. </w:t>
      </w:r>
    </w:p>
    <w:p w:rsidR="00BE5764" w:rsidRPr="00CA2A14" w:rsidRDefault="00507347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221" w:after="0" w:line="28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Najemca, który</w:t>
      </w:r>
      <w:r w:rsidR="00AF3CDF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stawi się bez usprawiedliwienia do zawarcia umowy, traci prawo do najmu a wpłacone wadium nie podlega zwrotowi.</w:t>
      </w:r>
    </w:p>
    <w:p w:rsidR="00BE5764" w:rsidRPr="00CA2A14" w:rsidRDefault="00BE5764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1" w:after="0" w:line="256" w:lineRule="auto"/>
        <w:ind w:left="-142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5" w:after="0" w:line="28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zaistnienia istotnych powodów Wójt Gminy Jastków zastrzega sobie prawo odwołania przetargu lub jego unieważnienia. Wójt Gminy zastrzega sobie prawo zamknięcia przetargu  bez  wybrania którejkolwiek z ofert.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5" w:after="0" w:line="28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Szczegółowe informacje o przetargu można uzyskać w Urzędzie Gminy Jastków, pokój nr 11, tel. (81) 5022220 w godz. od 8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15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BE5764" w:rsidRPr="00CA2A14" w:rsidRDefault="00AF3CDF" w:rsidP="00CA2A14">
      <w:pPr>
        <w:tabs>
          <w:tab w:val="left" w:pos="9230"/>
          <w:tab w:val="left" w:pos="9639"/>
          <w:tab w:val="left" w:pos="9656"/>
          <w:tab w:val="left" w:pos="9781"/>
        </w:tabs>
        <w:spacing w:before="180" w:after="0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WARUNKI PRZETARGU </w:t>
      </w:r>
    </w:p>
    <w:p w:rsidR="00BE5764" w:rsidRPr="00CA2A14" w:rsidRDefault="00AF3CDF" w:rsidP="00CA2A14">
      <w:pPr>
        <w:numPr>
          <w:ilvl w:val="0"/>
          <w:numId w:val="1"/>
        </w:numPr>
        <w:tabs>
          <w:tab w:val="left" w:pos="9230"/>
          <w:tab w:val="left" w:pos="9639"/>
          <w:tab w:val="left" w:pos="9656"/>
          <w:tab w:val="left" w:pos="9781"/>
        </w:tabs>
        <w:suppressAutoHyphens/>
        <w:spacing w:before="264"/>
        <w:ind w:left="-142" w:right="-142" w:hanging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Przetarg odbędzie się w terminie i miejscu określonym w ogłoszeniu. </w:t>
      </w:r>
    </w:p>
    <w:p w:rsidR="00BE5764" w:rsidRPr="00CA2A14" w:rsidRDefault="00AF3CDF" w:rsidP="00CA2A14">
      <w:pPr>
        <w:numPr>
          <w:ilvl w:val="0"/>
          <w:numId w:val="1"/>
        </w:numPr>
        <w:tabs>
          <w:tab w:val="left" w:pos="9230"/>
          <w:tab w:val="left" w:pos="9639"/>
          <w:tab w:val="left" w:pos="9656"/>
          <w:tab w:val="left" w:pos="9781"/>
        </w:tabs>
        <w:suppressAutoHyphens/>
        <w:spacing w:before="1" w:line="280" w:lineRule="auto"/>
        <w:ind w:left="-142" w:right="-142" w:hanging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Przetarg może się odbyć pomimo, że wpłynęła tylko jedna oferta spełniająca warunki określone w ogłoszeniu przetargu. </w:t>
      </w:r>
    </w:p>
    <w:p w:rsidR="00BE5764" w:rsidRPr="00CA2A14" w:rsidRDefault="00AF3CDF" w:rsidP="00CA2A14">
      <w:pPr>
        <w:numPr>
          <w:ilvl w:val="0"/>
          <w:numId w:val="1"/>
        </w:numPr>
        <w:tabs>
          <w:tab w:val="left" w:pos="9230"/>
          <w:tab w:val="left" w:pos="9639"/>
          <w:tab w:val="left" w:pos="9656"/>
          <w:tab w:val="left" w:pos="9781"/>
        </w:tabs>
        <w:suppressAutoHyphens/>
        <w:spacing w:before="1" w:line="255" w:lineRule="auto"/>
        <w:ind w:left="-142" w:right="-142" w:hanging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Przetarg składa się z części jawnej i niejawnej. </w:t>
      </w:r>
    </w:p>
    <w:p w:rsidR="00BE5764" w:rsidRPr="00CA2A14" w:rsidRDefault="00AF3CDF" w:rsidP="00CA2A14">
      <w:pPr>
        <w:numPr>
          <w:ilvl w:val="0"/>
          <w:numId w:val="1"/>
        </w:numPr>
        <w:tabs>
          <w:tab w:val="left" w:pos="9230"/>
          <w:tab w:val="left" w:pos="9639"/>
          <w:tab w:val="left" w:pos="9656"/>
          <w:tab w:val="left" w:pos="9781"/>
        </w:tabs>
        <w:suppressAutoHyphens/>
        <w:spacing w:before="5" w:line="280" w:lineRule="auto"/>
        <w:ind w:left="-142" w:right="-142" w:hanging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W części jawnej przetargu, która odbywa się w obecności oferentów, ko</w:t>
      </w:r>
      <w:r w:rsidR="00507347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misja przetargowa podaje liczbę 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otrzymanych ofert, dokon</w:t>
      </w:r>
      <w:r w:rsidR="00507347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uje ich otwarcia, sprawdza ich 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kompletność i ogłasza, które oferty zostały zakwalifikowane do części niejawnej. </w:t>
      </w:r>
    </w:p>
    <w:p w:rsidR="00BE5764" w:rsidRPr="00CA2A14" w:rsidRDefault="00AF3CDF" w:rsidP="00CA2A14">
      <w:pPr>
        <w:numPr>
          <w:ilvl w:val="0"/>
          <w:numId w:val="1"/>
        </w:numPr>
        <w:tabs>
          <w:tab w:val="left" w:pos="9230"/>
          <w:tab w:val="left" w:pos="9639"/>
          <w:tab w:val="left" w:pos="9656"/>
          <w:tab w:val="left" w:pos="9781"/>
        </w:tabs>
        <w:suppressAutoHyphens/>
        <w:spacing w:before="9" w:line="270" w:lineRule="auto"/>
        <w:ind w:left="-142" w:right="-142" w:hanging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części niejawnej przetargu komisja przetargowa dokonuje szczegółowej analizy ofert oraz wybiera najkorzystniejszą z nich lub stwierdza, że nie wybiera żadnej ze złożonych ofert. </w:t>
      </w:r>
    </w:p>
    <w:p w:rsidR="00BE5764" w:rsidRPr="00CA2A14" w:rsidRDefault="00AF3CDF" w:rsidP="00CA2A14">
      <w:pPr>
        <w:numPr>
          <w:ilvl w:val="0"/>
          <w:numId w:val="1"/>
        </w:numPr>
        <w:tabs>
          <w:tab w:val="left" w:pos="9230"/>
          <w:tab w:val="left" w:pos="9639"/>
          <w:tab w:val="left" w:pos="9656"/>
          <w:tab w:val="left" w:pos="9781"/>
        </w:tabs>
        <w:suppressAutoHyphens/>
        <w:spacing w:before="6"/>
        <w:ind w:left="-142" w:right="-142" w:hanging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Przetarg uważa się za zamknięty z chwilą podpisania protokołu. </w:t>
      </w:r>
    </w:p>
    <w:p w:rsidR="00BE5764" w:rsidRPr="00CA2A14" w:rsidRDefault="00AF3CDF" w:rsidP="00CA2A14">
      <w:pPr>
        <w:numPr>
          <w:ilvl w:val="0"/>
          <w:numId w:val="1"/>
        </w:numPr>
        <w:tabs>
          <w:tab w:val="left" w:pos="9230"/>
          <w:tab w:val="left" w:pos="9639"/>
          <w:tab w:val="left" w:pos="9656"/>
          <w:tab w:val="left" w:pos="9781"/>
        </w:tabs>
        <w:suppressAutoHyphens/>
        <w:spacing w:before="1" w:line="280" w:lineRule="auto"/>
        <w:ind w:left="-142" w:right="-142" w:hanging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Przewodniczący Komisji zawiadomi na piśmie wszy</w:t>
      </w:r>
      <w:r w:rsidR="00507347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stkich, którzy złożyli oferty, 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wyniku przetargu w terminie nie dłuższym niż 3 dni od dnia zamknięcia przetargu. </w:t>
      </w:r>
    </w:p>
    <w:p w:rsidR="00BE5764" w:rsidRPr="00CA2A14" w:rsidRDefault="00AF3CDF" w:rsidP="00CA2A14">
      <w:pPr>
        <w:numPr>
          <w:ilvl w:val="0"/>
          <w:numId w:val="1"/>
        </w:numPr>
        <w:tabs>
          <w:tab w:val="left" w:pos="9230"/>
          <w:tab w:val="left" w:pos="9639"/>
          <w:tab w:val="left" w:pos="9656"/>
          <w:tab w:val="left" w:pos="9781"/>
        </w:tabs>
        <w:suppressAutoHyphens/>
        <w:spacing w:line="280" w:lineRule="auto"/>
        <w:ind w:left="-142" w:right="-142" w:hanging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Wójt Gminy zawiadomi osobę ustaloną jako Naj</w:t>
      </w:r>
      <w:r w:rsidR="00507347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emca nieruchomości - o miejscu 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i terminie podpisania dokumentu określająceg</w:t>
      </w:r>
      <w:r w:rsidR="00507347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warunki najmu (umowa najmu), 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najpóźniej w ciągu 21 dni od dnia wyłonienia dzierżawcy. </w:t>
      </w:r>
    </w:p>
    <w:p w:rsidR="00BE5764" w:rsidRPr="00CA2A14" w:rsidRDefault="00AF3CDF" w:rsidP="00CA2A14">
      <w:pPr>
        <w:numPr>
          <w:ilvl w:val="0"/>
          <w:numId w:val="1"/>
        </w:numPr>
        <w:tabs>
          <w:tab w:val="left" w:pos="9230"/>
          <w:tab w:val="left" w:pos="9639"/>
          <w:tab w:val="left" w:pos="9656"/>
          <w:tab w:val="left" w:pos="9781"/>
        </w:tabs>
        <w:suppressAutoHyphens/>
        <w:spacing w:line="280" w:lineRule="auto"/>
        <w:ind w:left="-142" w:right="-142" w:hanging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przeprowadzonego przetargu sporządzany jest </w:t>
      </w:r>
      <w:r w:rsidR="00507347"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protokół, który podpisują </w:t>
      </w: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przewodniczący i członkowie komisji przetargowej. </w:t>
      </w:r>
    </w:p>
    <w:p w:rsidR="00BE5764" w:rsidRPr="00CA2A14" w:rsidRDefault="00AF3CDF" w:rsidP="00CA2A14">
      <w:pPr>
        <w:numPr>
          <w:ilvl w:val="0"/>
          <w:numId w:val="1"/>
        </w:numPr>
        <w:tabs>
          <w:tab w:val="left" w:pos="9230"/>
          <w:tab w:val="left" w:pos="9639"/>
          <w:tab w:val="left" w:pos="9656"/>
          <w:tab w:val="left" w:pos="9781"/>
        </w:tabs>
        <w:suppressAutoHyphens/>
        <w:ind w:left="-142" w:right="-14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14">
        <w:rPr>
          <w:rFonts w:ascii="Times New Roman" w:eastAsia="Times New Roman" w:hAnsi="Times New Roman" w:cs="Times New Roman"/>
          <w:color w:val="000000"/>
          <w:sz w:val="24"/>
          <w:szCs w:val="24"/>
        </w:rPr>
        <w:t>Protokół  z  przeprowadzonego  przetargu  i  warunki  przetargu  stanowią  podstawę  do zawarcia umowy najmu.</w:t>
      </w:r>
    </w:p>
    <w:sectPr w:rsidR="00BE5764" w:rsidRPr="00CA2A14" w:rsidSect="00CA2A14">
      <w:pgSz w:w="11906" w:h="16838"/>
      <w:pgMar w:top="1135" w:right="849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50E" w:rsidRDefault="0061550E" w:rsidP="00775E9D">
      <w:pPr>
        <w:spacing w:after="0" w:line="240" w:lineRule="auto"/>
      </w:pPr>
      <w:r>
        <w:separator/>
      </w:r>
    </w:p>
  </w:endnote>
  <w:endnote w:type="continuationSeparator" w:id="0">
    <w:p w:rsidR="0061550E" w:rsidRDefault="0061550E" w:rsidP="0077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50E" w:rsidRDefault="0061550E" w:rsidP="00775E9D">
      <w:pPr>
        <w:spacing w:after="0" w:line="240" w:lineRule="auto"/>
      </w:pPr>
      <w:r>
        <w:separator/>
      </w:r>
    </w:p>
  </w:footnote>
  <w:footnote w:type="continuationSeparator" w:id="0">
    <w:p w:rsidR="0061550E" w:rsidRDefault="0061550E" w:rsidP="00775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F0DB0"/>
    <w:multiLevelType w:val="multilevel"/>
    <w:tmpl w:val="769263C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5764"/>
    <w:rsid w:val="000F6C5A"/>
    <w:rsid w:val="001204C8"/>
    <w:rsid w:val="00141CB3"/>
    <w:rsid w:val="0022487D"/>
    <w:rsid w:val="002268A0"/>
    <w:rsid w:val="00266E0C"/>
    <w:rsid w:val="003D5915"/>
    <w:rsid w:val="00422482"/>
    <w:rsid w:val="00507347"/>
    <w:rsid w:val="00552018"/>
    <w:rsid w:val="005826D3"/>
    <w:rsid w:val="0061550E"/>
    <w:rsid w:val="007325A9"/>
    <w:rsid w:val="00775E9D"/>
    <w:rsid w:val="008D07E7"/>
    <w:rsid w:val="009969C0"/>
    <w:rsid w:val="00A02B84"/>
    <w:rsid w:val="00A31EA8"/>
    <w:rsid w:val="00A459A7"/>
    <w:rsid w:val="00AD044D"/>
    <w:rsid w:val="00AF3CDF"/>
    <w:rsid w:val="00BE5764"/>
    <w:rsid w:val="00CA2A14"/>
    <w:rsid w:val="00CB019E"/>
    <w:rsid w:val="00D45A76"/>
    <w:rsid w:val="00DF485F"/>
    <w:rsid w:val="00E506A1"/>
    <w:rsid w:val="00F0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8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5E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5E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5E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1637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Hołod</dc:creator>
  <cp:lastModifiedBy>EwaH</cp:lastModifiedBy>
  <cp:revision>9</cp:revision>
  <dcterms:created xsi:type="dcterms:W3CDTF">2022-03-03T13:54:00Z</dcterms:created>
  <dcterms:modified xsi:type="dcterms:W3CDTF">2022-03-04T11:04:00Z</dcterms:modified>
</cp:coreProperties>
</file>