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Lublinie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13 maja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2023 r. poz. 2408), w celu powołania w gminie Jastków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do Parlamentu Europejskiego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9 czerwca 2024 r., </w:t>
      </w:r>
      <w:r w:rsidRPr="00F01437">
        <w:rPr>
          <w:lang w:val="en-US"/>
        </w:rPr>
        <w:t xml:space="preserve">Komisarz Wyborczy w Lublinie I informuje, co następuje:</w:t>
      </w:r>
      <w:r w:rsidR="00F01437" w:rsidRPr="00F01437">
        <w:rPr>
          <w:lang w:val="en-US"/>
        </w:rPr>
        <w:t xml:space="preserve"/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 xml:space="preserve">15 maja 2024 r. do godz. 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Jastków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 xml:space="preserve">wymienionej komisji wyborczej</w:t>
      </w:r>
      <w:r w:rsidRPr="00F01437">
        <w:rPr>
          <w:sz w:val="24"/>
          <w:szCs w:val="24"/>
        </w:rPr>
        <w:t>:</w:t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3,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>.</w:t>
      </w:r>
      <w:r w:rsidRPr="00F01437">
        <w:rPr>
          <w:sz w:val="24"/>
          <w:szCs w:val="24"/>
          <w:lang w:val="en-US"/>
        </w:rPr>
        <w:t xml:space="preserve"/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D806D5A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 xml:space="preserve">15 maja 2024 r. o godz. 14:00</w:t>
      </w:r>
      <w:r w:rsidRPr="00F01437">
        <w:t xml:space="preserve"> w siedzibie </w:t>
      </w:r>
      <w:r w:rsidR="00652D1E" w:rsidRPr="00F01437">
        <w:rPr>
          <w:b/>
        </w:rPr>
        <w:t xml:space="preserve">Urzędu Gminy Jastków</w:t>
      </w:r>
      <w:r w:rsidRPr="00F01437">
        <w:t>.</w:t>
      </w:r>
      <w:r w:rsidR="00F01437" w:rsidRPr="00F01437">
        <w:t xml:space="preserve"/>
      </w:r>
      <w:r w:rsidR="00D76A49" w:rsidRPr="00F01437">
        <w:t xml:space="preserve"/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3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 xml:space="preserve">15 maja 2024 r. o godz. 14:00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Jastków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>
        <w:rPr>
          <w:sz w:val="24"/>
          <w:szCs w:val="24"/>
        </w:rPr>
        <w:t xml:space="preserve"/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="00E44401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 xml:space="preserve"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2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4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6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7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8</w:t>
      </w:r>
      <w:r w:rsidR="009E7203">
        <w:rPr>
          <w:lang w:val="en-US"/>
        </w:rPr>
        <w:t xml:space="preserve">.</w:t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Lublinie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Marcin Piotr Chałupka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