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E7C299" w14:textId="77777777" w:rsidR="00CD3972" w:rsidRDefault="00CD3972" w:rsidP="007B1620">
      <w:pPr>
        <w:ind w:right="-1"/>
      </w:pPr>
    </w:p>
    <w:p w14:paraId="37337554" w14:textId="77777777" w:rsidR="0053283C" w:rsidRDefault="0053283C" w:rsidP="0053283C">
      <w:pPr>
        <w:shd w:val="clear" w:color="auto" w:fill="FFFFFF"/>
        <w:spacing w:before="100" w:after="100"/>
        <w:ind w:left="426" w:right="-142"/>
        <w:jc w:val="center"/>
      </w:pPr>
      <w:r>
        <w:rPr>
          <w:b/>
          <w:bCs/>
        </w:rPr>
        <w:t>WÓJT  GMINY  JASTKÓW</w:t>
      </w:r>
    </w:p>
    <w:p w14:paraId="4C28F540" w14:textId="77777777" w:rsidR="0053283C" w:rsidRDefault="0053283C" w:rsidP="0053283C">
      <w:pPr>
        <w:shd w:val="clear" w:color="auto" w:fill="FFFFFF"/>
        <w:spacing w:before="100" w:after="100"/>
        <w:ind w:left="426" w:right="-142"/>
        <w:jc w:val="both"/>
      </w:pPr>
      <w:r>
        <w:rPr>
          <w:b/>
          <w:bCs/>
        </w:rPr>
        <w:t xml:space="preserve">ogłasza drugi nieograniczony przetarg ustny na sprzedaż nieruchomości gruntowej niezabudowanej, położonej w </w:t>
      </w:r>
      <w:r>
        <w:t>obrębie</w:t>
      </w:r>
      <w:r>
        <w:rPr>
          <w:b/>
          <w:bCs/>
        </w:rPr>
        <w:t xml:space="preserve"> Miłocin</w:t>
      </w:r>
      <w:r>
        <w:t xml:space="preserve">, gm. Jastków, oznaczonej jako działka numer </w:t>
      </w:r>
      <w:r>
        <w:rPr>
          <w:b/>
        </w:rPr>
        <w:t>266/2</w:t>
      </w:r>
      <w:r>
        <w:t xml:space="preserve">      o powierzchni 1,32 ha (N-0,15 ha, PsV-0,40 ha, RII-0,01 ha, RIIIa-0,76 ha), stanowiącej własność Gminy Jastków, dla której Sąd Rejonowy Lublin-Zachód w Lublinie prowadzi księgę wieczystą                                nr LU1I/00108527/5. </w:t>
      </w:r>
    </w:p>
    <w:p w14:paraId="5A557B01" w14:textId="77777777" w:rsidR="0053283C" w:rsidRDefault="0053283C" w:rsidP="0053283C">
      <w:pPr>
        <w:shd w:val="clear" w:color="auto" w:fill="FFFFFF"/>
        <w:spacing w:before="100" w:after="100"/>
        <w:ind w:left="426" w:right="-142"/>
        <w:jc w:val="both"/>
      </w:pPr>
      <w:r>
        <w:t xml:space="preserve">Zgodnie z miejscowym planem zagospodarowania przestrzennego Gminy Jastków działka znajduje       się częściowo w terenach upraw polowych o symbolu RP (na nieistotnej powierzchni) oraz częściowo           w terenach usług sportowych oznaczonych symbolem US. Obecnie trwa zmiana przeznaczenia niniejszej nieruchomości w miejscowym planie zagospodarowania przestrzennego na tereny usług. </w:t>
      </w:r>
    </w:p>
    <w:p w14:paraId="1C5CBEA4" w14:textId="77777777" w:rsidR="0053283C" w:rsidRDefault="0053283C" w:rsidP="0053283C">
      <w:pPr>
        <w:shd w:val="clear" w:color="auto" w:fill="FFFFFF"/>
        <w:spacing w:before="100" w:after="100"/>
        <w:ind w:left="426" w:right="-142"/>
        <w:jc w:val="both"/>
      </w:pPr>
      <w:r>
        <w:t>Nieruchomość jest niezabudowana i ma kształt zbliżony do trójkąta. W części niezakrzaczonej szerokość wynosi od ok. 32m do 73m – na długości ok. 190m. Położona jest w bezpośrednim sąsiedztwie terenów kolejowych relacji Lublin-Warszawa oraz asfaltowej drogi powiatowej Miłocin-Motycz nr P2231L,        w pobliżu drogi wojewódzkiej Lublin-Nałęczów nr DW830. Działka posiada dostęp do en. elektrycznej oraz w zasięgu jest woda. Dojazd drogą o nawierzchni asfaltowej.</w:t>
      </w:r>
    </w:p>
    <w:p w14:paraId="2D0A54EC" w14:textId="77777777" w:rsidR="0053283C" w:rsidRDefault="0053283C" w:rsidP="0053283C">
      <w:pPr>
        <w:ind w:left="426" w:right="-142"/>
        <w:jc w:val="both"/>
      </w:pPr>
      <w:r>
        <w:rPr>
          <w:b/>
          <w:bCs/>
        </w:rPr>
        <w:t xml:space="preserve">Cena wywoławcza 450 000,00 zł,  </w:t>
      </w:r>
    </w:p>
    <w:p w14:paraId="0068B62F" w14:textId="77777777" w:rsidR="0053283C" w:rsidRDefault="0053283C" w:rsidP="0053283C">
      <w:pPr>
        <w:ind w:left="426" w:right="-142"/>
        <w:jc w:val="both"/>
      </w:pPr>
      <w:r>
        <w:rPr>
          <w:b/>
          <w:bCs/>
        </w:rPr>
        <w:t>wadium  45 000,00 zł.</w:t>
      </w:r>
    </w:p>
    <w:p w14:paraId="4C21D163" w14:textId="77777777" w:rsidR="0053283C" w:rsidRDefault="0053283C" w:rsidP="0053283C">
      <w:pPr>
        <w:ind w:left="426" w:right="-142"/>
        <w:jc w:val="both"/>
      </w:pPr>
    </w:p>
    <w:p w14:paraId="486A922A" w14:textId="77777777" w:rsidR="0053283C" w:rsidRDefault="0053283C" w:rsidP="0053283C">
      <w:pPr>
        <w:ind w:left="426" w:right="-142"/>
        <w:jc w:val="both"/>
      </w:pPr>
      <w:r>
        <w:t>Do ceny ustalonej w drodze  przetargu doliczony zostanie podatek VAT wg stawki podatkowej                   w wysokości 23 %.</w:t>
      </w:r>
    </w:p>
    <w:p w14:paraId="3B763D42" w14:textId="77777777" w:rsidR="0053283C" w:rsidRDefault="0053283C" w:rsidP="0053283C">
      <w:pPr>
        <w:ind w:left="426" w:right="-142"/>
        <w:rPr>
          <w:b/>
        </w:rPr>
      </w:pPr>
    </w:p>
    <w:p w14:paraId="4218EB50" w14:textId="77777777" w:rsidR="0053283C" w:rsidRDefault="0053283C" w:rsidP="0053283C">
      <w:pPr>
        <w:ind w:left="426" w:right="-142"/>
        <w:jc w:val="both"/>
      </w:pPr>
      <w:r>
        <w:t xml:space="preserve">Przetarg odbędzie się dnia </w:t>
      </w:r>
      <w:r>
        <w:rPr>
          <w:b/>
          <w:u w:val="single"/>
        </w:rPr>
        <w:t>24 stycznia 2025 r. o godz. 10</w:t>
      </w:r>
      <w:r>
        <w:rPr>
          <w:b/>
          <w:u w:val="single"/>
          <w:vertAlign w:val="superscript"/>
        </w:rPr>
        <w:t>00</w:t>
      </w:r>
      <w:r>
        <w:t xml:space="preserve"> w sali konferencyjnej w budynku Urzędu Gminy Jastków w Panieńszczyźnie przy  ul. Chmielowej 3, 21-002 Jastków</w:t>
      </w:r>
    </w:p>
    <w:p w14:paraId="510829D6" w14:textId="77777777" w:rsidR="0053283C" w:rsidRDefault="0053283C" w:rsidP="0053283C">
      <w:pPr>
        <w:ind w:left="426" w:right="-142"/>
        <w:jc w:val="both"/>
      </w:pPr>
      <w:r>
        <w:t>Nieruchomość stanowiąca przedmiot przetargu nie jest obciążona ograniczonymi prawami rzeczowymi ani hipoteką i nie ma przeszkód prawnych w rozporządzaniu nią.</w:t>
      </w:r>
    </w:p>
    <w:p w14:paraId="4139E569" w14:textId="77777777" w:rsidR="0053283C" w:rsidRDefault="0053283C" w:rsidP="0053283C">
      <w:pPr>
        <w:ind w:left="426" w:right="-142"/>
        <w:jc w:val="both"/>
      </w:pPr>
    </w:p>
    <w:p w14:paraId="6522D1D9" w14:textId="77777777" w:rsidR="0053283C" w:rsidRDefault="0053283C" w:rsidP="0053283C">
      <w:pPr>
        <w:ind w:left="426" w:right="-142"/>
        <w:jc w:val="both"/>
      </w:pPr>
      <w:r>
        <w:rPr>
          <w:kern w:val="3"/>
        </w:rPr>
        <w:t xml:space="preserve">      </w:t>
      </w:r>
      <w:r>
        <w:t>Z uwagi na fakt że jest to nieruchomość częściowo rolna mają zastosowanie przepisy ustawy z dnia 11 kwietnia 2003 r. o kształtowaniu ustroju rolnego (</w:t>
      </w:r>
      <w:proofErr w:type="spellStart"/>
      <w:r>
        <w:t>t.j</w:t>
      </w:r>
      <w:proofErr w:type="spellEnd"/>
      <w:r>
        <w:t>. Dz. U. z 2024 r. poz. 423)</w:t>
      </w:r>
    </w:p>
    <w:p w14:paraId="03D95078" w14:textId="77777777" w:rsidR="0053283C" w:rsidRDefault="0053283C" w:rsidP="0053283C">
      <w:pPr>
        <w:spacing w:before="100" w:after="100"/>
        <w:ind w:left="426" w:right="-142"/>
        <w:jc w:val="both"/>
      </w:pPr>
      <w:r>
        <w:t xml:space="preserve">      Zgodnie z przepisami cytowanej wyżej ustawy nabywcą nieruchomości rolnej co do zasady może być rolnik indywidualny, chyba że ustawa stanowi inaczej. Jeżeli nabywana nieruchomość rolna           albo jej część ma wejść w skład wspólności majątkowej małżeńskiej wystarczające jest, gdy rolnikiem indywidualnym jest jeden z małżonków. Powierzchnia nabywanej nieruchomości rolnej wraz                      z powierzchnią nieruchomości rolnych wchodzących w skład gospodarstwa rodzinnego nabywcy           nie może przekraczać powierzchni 300 ha użytków rolnych ustalonej zgodnie z art. 5 ust. 2 i ust.3 ustawy. </w:t>
      </w:r>
      <w:r>
        <w:rPr>
          <w:b/>
        </w:rPr>
        <w:t>Za rolnika indywidualnego uważa się osobę fizyczną będącą właścicielem, użytkownikiem wieczystym, samoistnym posiadaczem lub dzierżawcą nieruchomości rolnych, których łączna powierzchnia użytków rolnych nie przekracza 300 ha, posiadającą kwalifikacje rolnicze oraz         co najmniej od 5 lat zamieszkałą w gminie, na obszarze której jest położona jedna z nieruchomości rolnych wchodzących w skład gospodarstwa rolnego i prowadzącą przez ten okres osobiście             to gospodarstwo.</w:t>
      </w:r>
    </w:p>
    <w:p w14:paraId="42F0CEE1" w14:textId="77777777" w:rsidR="0053283C" w:rsidRDefault="0053283C" w:rsidP="0053283C">
      <w:pPr>
        <w:spacing w:before="100" w:after="100"/>
        <w:ind w:left="426" w:right="-142"/>
        <w:jc w:val="both"/>
      </w:pPr>
      <w:r>
        <w:t>   W przetargu mogą wziąć udział osoby, które spełnią warunki określone definicją rolnika indywidualnego i będą w stanie po wyłonieniu na nabywcę przedłożyć w Kancelarii Notarialnej dokumenty potwierdzające spełnienie warunków do nabycia nieruchomości rolnej, o których mowa         w art. 7 cytowanej wyżej ustawy (między innymi; oświadczenie o osobistym prowadzeniu gospodarstwa rolnego przez okres co najmniej 5 lat poświadczone przez wójta, oświadczenie o łącznej powierzchni użytków rolnych stanowiących własność, użytkowanie wieczyste, będących w samoistnym posiadaniu, dzierżawionych przez rolnika indywidualnego, zaświadczenie o zameldowaniu na pobyt stały).</w:t>
      </w:r>
    </w:p>
    <w:p w14:paraId="2B3D6BED" w14:textId="77777777" w:rsidR="0053283C" w:rsidRDefault="0053283C" w:rsidP="0053283C">
      <w:pPr>
        <w:spacing w:before="100" w:after="100"/>
        <w:ind w:left="426" w:right="-142"/>
        <w:jc w:val="both"/>
      </w:pPr>
      <w:r>
        <w:rPr>
          <w:b/>
        </w:rPr>
        <w:lastRenderedPageBreak/>
        <w:t xml:space="preserve">Nabycie przedmiotowych nieruchomości przez inny podmiot niż rolnik indywidualny                           w rozumieniu ustawy o kształtowaniu ustroju rolnego może nastąpić za zgodą Dyrektora Generalnego Krajowego Ośrodka Wsparcia Rolnictwa </w:t>
      </w:r>
      <w:r>
        <w:t>(Oddział Terenowy KOWR w Lublinie          ul. Witolda Chodźki 10A, 20-093 Lublin</w:t>
      </w:r>
      <w:r>
        <w:rPr>
          <w:b/>
        </w:rPr>
        <w:t>) wyrażoną w drodze decyzji administracyjnej wydanej       na wniosek nabywcy.</w:t>
      </w:r>
      <w:r>
        <w:t xml:space="preserve">                      </w:t>
      </w:r>
    </w:p>
    <w:p w14:paraId="6E6222EF" w14:textId="77777777" w:rsidR="0053283C" w:rsidRDefault="0053283C" w:rsidP="0053283C">
      <w:pPr>
        <w:spacing w:before="100" w:after="100"/>
        <w:ind w:left="426" w:right="-142"/>
        <w:jc w:val="both"/>
      </w:pPr>
      <w:r>
        <w:t>Krajowemu Ośrodkowi Wsparcia Rolnictwa przysługuje prawo pierwokupu nieruchomości,                         z wyjątkiem przypadku, gdy nabywca ustalony w wyniku przetargu nabywa nieruchomość                           na powiększenie gospodarstwa rodzinnego jednak do powierzchni nie większej niż 300 ha, a nabywana nieruchomość rolna jest położona w gminie, w której ma miejsce zamieszkania nabywca lub gminie graniczącej z tą gminą.</w:t>
      </w:r>
    </w:p>
    <w:p w14:paraId="45E321BC" w14:textId="77777777" w:rsidR="0053283C" w:rsidRDefault="0053283C" w:rsidP="0053283C">
      <w:pPr>
        <w:ind w:left="426" w:right="-142"/>
        <w:jc w:val="both"/>
      </w:pPr>
      <w:r>
        <w:t xml:space="preserve">Wadium winno być wniesione w  pieniądzu w określonej wyżej wysokości, w terminie do dnia                     </w:t>
      </w:r>
      <w:r>
        <w:rPr>
          <w:b/>
          <w:bCs/>
          <w:u w:val="single"/>
        </w:rPr>
        <w:t>20 stycznia</w:t>
      </w:r>
      <w:r>
        <w:rPr>
          <w:b/>
          <w:u w:val="single"/>
        </w:rPr>
        <w:t xml:space="preserve"> 2025 r.</w:t>
      </w:r>
      <w:r>
        <w:rPr>
          <w:b/>
        </w:rPr>
        <w:t xml:space="preserve"> </w:t>
      </w:r>
      <w:r>
        <w:t xml:space="preserve">włącznie </w:t>
      </w:r>
      <w:r>
        <w:rPr>
          <w:b/>
        </w:rPr>
        <w:t>-</w:t>
      </w:r>
      <w:r>
        <w:t xml:space="preserve"> przelewem na konto Urzędu Gminy Jastków numer 14 1240 5497 1111 0010 6615 3260 Bank Polska Kasa Opieki Spółka Akcyjna (Bank </w:t>
      </w:r>
      <w:proofErr w:type="spellStart"/>
      <w:r>
        <w:t>PeKao</w:t>
      </w:r>
      <w:proofErr w:type="spellEnd"/>
      <w:r>
        <w:t xml:space="preserve"> SA).</w:t>
      </w:r>
      <w:r>
        <w:rPr>
          <w:color w:val="000000"/>
        </w:rPr>
        <w:t xml:space="preserve"> W tytule wpłaty wadium należy</w:t>
      </w:r>
      <w:r>
        <w:t xml:space="preserve"> wskazać oznaczenie nieruchomości.</w:t>
      </w:r>
      <w:r>
        <w:rPr>
          <w:color w:val="000000"/>
        </w:rPr>
        <w:t xml:space="preserve"> Za datę wniesienia wadium uznaje się dzień wpływu środków na ww. rachunek bankowy.</w:t>
      </w:r>
    </w:p>
    <w:p w14:paraId="35920D54" w14:textId="77777777" w:rsidR="0053283C" w:rsidRDefault="0053283C" w:rsidP="0053283C">
      <w:pPr>
        <w:suppressAutoHyphens w:val="0"/>
        <w:spacing w:before="60" w:after="60" w:line="312" w:lineRule="atLeast"/>
        <w:ind w:left="426" w:right="-142"/>
        <w:jc w:val="both"/>
      </w:pPr>
      <w:r>
        <w:rPr>
          <w:b/>
          <w:bCs/>
          <w:color w:val="000000"/>
        </w:rPr>
        <w:t xml:space="preserve">Warunki przystąpienia do przetargu </w:t>
      </w:r>
    </w:p>
    <w:p w14:paraId="3F1615CC" w14:textId="77777777" w:rsidR="0053283C" w:rsidRDefault="0053283C" w:rsidP="0053283C">
      <w:pPr>
        <w:ind w:left="426" w:right="-142"/>
        <w:jc w:val="both"/>
        <w:rPr>
          <w:color w:val="000000"/>
        </w:rPr>
      </w:pPr>
      <w:r>
        <w:rPr>
          <w:color w:val="000000"/>
        </w:rPr>
        <w:t xml:space="preserve">   W przetargu mogą wziąć udział osoby fizyczne i prawne, które wpłacą wadium w podanej wyżej wysokości w formie pieniądza z oznaczeniem nieruchomości w wyznaczonym terminie.</w:t>
      </w:r>
    </w:p>
    <w:p w14:paraId="4D4F1B7C" w14:textId="77777777" w:rsidR="0053283C" w:rsidRDefault="0053283C" w:rsidP="0053283C">
      <w:pPr>
        <w:ind w:left="426" w:right="-142"/>
        <w:jc w:val="both"/>
        <w:rPr>
          <w:color w:val="000000"/>
        </w:rPr>
      </w:pPr>
      <w:r>
        <w:rPr>
          <w:color w:val="000000"/>
        </w:rPr>
        <w:t xml:space="preserve">    Komisja Przetargowa przed otwarciem przetargu potwierdza wniesienie wadium przez uczestników przetargu.</w:t>
      </w:r>
    </w:p>
    <w:p w14:paraId="6EDE3EDC" w14:textId="77777777" w:rsidR="0053283C" w:rsidRDefault="0053283C" w:rsidP="0053283C">
      <w:pPr>
        <w:ind w:left="426" w:right="-142"/>
        <w:jc w:val="both"/>
        <w:rPr>
          <w:color w:val="000000"/>
        </w:rPr>
      </w:pPr>
      <w:r>
        <w:rPr>
          <w:color w:val="000000"/>
        </w:rPr>
        <w:t xml:space="preserve">    Przed otwarciem przetargu jego uczestnik winien przedłożyć komisji przetargowej dowód tożsamości.</w:t>
      </w:r>
    </w:p>
    <w:p w14:paraId="5F1E5D74" w14:textId="77777777" w:rsidR="0053283C" w:rsidRDefault="0053283C" w:rsidP="0053283C">
      <w:pPr>
        <w:ind w:left="426" w:right="-142"/>
        <w:jc w:val="both"/>
        <w:rPr>
          <w:color w:val="000000"/>
        </w:rPr>
      </w:pPr>
      <w:r>
        <w:rPr>
          <w:color w:val="000000"/>
        </w:rPr>
        <w:t xml:space="preserve">    W przypadku udziału w przetargu osób pozostających w związku małżeńskim, które obowiązuje ustawowa wspólność majątkowa i nabywają nieruchomość do majątku wspólnego, konieczne jest stawiennictwo obojga małżonków lub w przypadku udziału jednego z nich przedłożenie pisemnej zgody współmałżonka; w przypadku rozdzielności majątkowej- przedstawienie dokumentu ustanawiającego rozdzielność.</w:t>
      </w:r>
    </w:p>
    <w:p w14:paraId="2AF41BC2" w14:textId="77777777" w:rsidR="0053283C" w:rsidRDefault="0053283C" w:rsidP="0053283C">
      <w:pPr>
        <w:ind w:left="426" w:right="-142"/>
        <w:jc w:val="both"/>
        <w:rPr>
          <w:color w:val="000000"/>
        </w:rPr>
      </w:pPr>
      <w:r>
        <w:rPr>
          <w:color w:val="000000"/>
        </w:rPr>
        <w:t xml:space="preserve">    W przypadku, gdy uczestnikiem przetargu jest osoba inna niż osoba fizyczna, osoba upoważniona     do reprezentowania uczestnika powinna przedłożyć do wglądu aktualny wypis z Krajowego Rejestru Sądowego. </w:t>
      </w:r>
    </w:p>
    <w:p w14:paraId="71D9BB8A" w14:textId="77777777" w:rsidR="0053283C" w:rsidRDefault="0053283C" w:rsidP="0053283C">
      <w:pPr>
        <w:ind w:left="426" w:right="-142"/>
        <w:jc w:val="both"/>
        <w:rPr>
          <w:color w:val="000000"/>
        </w:rPr>
      </w:pPr>
      <w:r>
        <w:rPr>
          <w:color w:val="000000"/>
        </w:rPr>
        <w:t xml:space="preserve">    W przypadku gdy uczestnikiem przetargu jest osoba fizyczna nabywająca nieruchomość na potrzeby  prowadzonej działalności gospodarczej powinna przedłożyć do przetargu wydruk z Centralnej Ewidencji i Informacji o Działalności Gospodarczej.</w:t>
      </w:r>
    </w:p>
    <w:p w14:paraId="48FC83B6" w14:textId="77777777" w:rsidR="0053283C" w:rsidRDefault="0053283C" w:rsidP="0053283C">
      <w:pPr>
        <w:ind w:left="426" w:right="-142"/>
        <w:jc w:val="both"/>
        <w:rPr>
          <w:color w:val="000000"/>
        </w:rPr>
      </w:pPr>
      <w:r>
        <w:rPr>
          <w:color w:val="000000"/>
        </w:rPr>
        <w:t xml:space="preserve">     Jeżeli uczestnik jest reprezentowany przez pełnomocnika, konieczne jest przedłożenie oryginału pełnomocnictwa upoważniającego do działania na każdym etapie postępowania przetargowego.</w:t>
      </w:r>
    </w:p>
    <w:p w14:paraId="1A55AA39" w14:textId="77777777" w:rsidR="0053283C" w:rsidRDefault="0053283C" w:rsidP="0053283C">
      <w:pPr>
        <w:ind w:left="426" w:right="-142"/>
        <w:jc w:val="both"/>
      </w:pPr>
    </w:p>
    <w:p w14:paraId="636FFCA9" w14:textId="77777777" w:rsidR="0053283C" w:rsidRDefault="0053283C" w:rsidP="0053283C">
      <w:pPr>
        <w:ind w:left="426" w:right="-142"/>
        <w:jc w:val="both"/>
      </w:pPr>
      <w:r>
        <w:rPr>
          <w:color w:val="000000"/>
        </w:rPr>
        <w:t xml:space="preserve">     Przetarg jest ważny bez względu na liczbę uczestników przetargu, jeżeli przynajmniej jeden uczestnik zaoferuje co najmniej jedno postąpienie powyżej ceny wywoławczej.</w:t>
      </w:r>
      <w:r>
        <w:t xml:space="preserve"> O wysokości postąpienia zdecydują uczestnicy przetargu, z tym że postąpienie nie może wynosić mniej niż 1 % ceny wywoławczej, z zaokrągleniem w górę do pełnych dziesiątek złotych.</w:t>
      </w:r>
    </w:p>
    <w:p w14:paraId="5A3CC2D3" w14:textId="77777777" w:rsidR="0053283C" w:rsidRDefault="0053283C" w:rsidP="0053283C">
      <w:pPr>
        <w:ind w:left="426" w:right="-142"/>
        <w:jc w:val="both"/>
        <w:rPr>
          <w:color w:val="000000"/>
        </w:rPr>
      </w:pPr>
      <w:r>
        <w:rPr>
          <w:color w:val="000000"/>
        </w:rPr>
        <w:t xml:space="preserve">Wadium wniesione przez uczestnika, który przetarg wygrał zalicza się na poczet ceny nabycia nieruchomości. Pozostałym uczestnikom wadium zwraca się niezwłocznie, jednak nie później niż przed upływem 3 dni od dnia rozstrzygnięcia przetargu. Organizator przetargu najpóźniej w ciągu 21 dni od dnia rozstrzygnięcia przetargu zawiadomi nabywcę o miejscu i terminie zawarcia umowy sprzedaży. Wyznaczony termin nie może być krótszy niż 7 dni od dnia doręczenia zawiadomienia. Nabywca jest zobowiązany zapłacić cenę sprzedawanej nieruchomości osiągniętą  w przetargu, pomniejszoną                  o wpłacone wadium, nie później niż do dnia zawarcia umowy przenoszącej własność. </w:t>
      </w:r>
    </w:p>
    <w:p w14:paraId="680AF3EA" w14:textId="77777777" w:rsidR="0053283C" w:rsidRDefault="0053283C" w:rsidP="0053283C">
      <w:pPr>
        <w:ind w:left="426" w:right="-142"/>
        <w:jc w:val="both"/>
        <w:rPr>
          <w:color w:val="000000"/>
        </w:rPr>
      </w:pPr>
      <w:r>
        <w:rPr>
          <w:color w:val="000000"/>
        </w:rPr>
        <w:t>W razie uchylenia się nabywcy od zawarcia aktu notarialnego tj. niestawienia się w miejscu i terminie podanym w zawiadomieniu lub braku wpłaty ceny do dnia podanego w zawiadomieniu                                 lub niedostarczenia do notariusza dokumentów uprawniających do nabycia, Wójt Gminy może odstąpić       od zawarcia umowy, a wpłacone wadium  nie podlega zwrotowi.</w:t>
      </w:r>
    </w:p>
    <w:p w14:paraId="073C3AFE" w14:textId="77777777" w:rsidR="0053283C" w:rsidRDefault="0053283C" w:rsidP="0053283C">
      <w:pPr>
        <w:ind w:left="426" w:right="-142"/>
        <w:jc w:val="both"/>
        <w:rPr>
          <w:color w:val="000000"/>
        </w:rPr>
      </w:pPr>
      <w:r>
        <w:rPr>
          <w:color w:val="000000"/>
        </w:rPr>
        <w:t>Koszty opłat notarialnych, wypisów z aktu i opłaty sądowe ponosi kupujący.</w:t>
      </w:r>
    </w:p>
    <w:p w14:paraId="2CAFD3BA" w14:textId="77777777" w:rsidR="0053283C" w:rsidRDefault="0053283C" w:rsidP="0053283C">
      <w:pPr>
        <w:ind w:left="426" w:right="-142"/>
        <w:jc w:val="both"/>
        <w:rPr>
          <w:b/>
          <w:color w:val="000000"/>
        </w:rPr>
      </w:pPr>
    </w:p>
    <w:p w14:paraId="5584F593" w14:textId="41B35E68" w:rsidR="0053283C" w:rsidRDefault="00A07304" w:rsidP="00A07304">
      <w:pPr>
        <w:ind w:right="-142"/>
        <w:jc w:val="both"/>
        <w:rPr>
          <w:b/>
          <w:color w:val="000000"/>
        </w:rPr>
      </w:pPr>
      <w:r>
        <w:rPr>
          <w:b/>
          <w:color w:val="000000"/>
        </w:rPr>
        <w:lastRenderedPageBreak/>
        <w:t xml:space="preserve">       </w:t>
      </w:r>
      <w:r w:rsidR="0053283C">
        <w:rPr>
          <w:b/>
          <w:color w:val="000000"/>
        </w:rPr>
        <w:t>Dodatkowe informacje:</w:t>
      </w:r>
    </w:p>
    <w:p w14:paraId="68CDF306" w14:textId="77777777" w:rsidR="0053283C" w:rsidRDefault="0053283C" w:rsidP="0053283C">
      <w:pPr>
        <w:ind w:left="426" w:right="-142"/>
        <w:jc w:val="both"/>
        <w:rPr>
          <w:color w:val="000000"/>
        </w:rPr>
      </w:pPr>
      <w:r>
        <w:rPr>
          <w:color w:val="000000"/>
        </w:rPr>
        <w:t xml:space="preserve">    Termin złożenia wniosku przez osoby, którym przysługiwało pierwszeństwo w nabyciu zbywanej nieruchomości, na podstawie art. 34 ust.1 pkt 1 i pkt 2 ustawy z dnia 21 sierpnia 1997 r. o gospodarce nieruchomościami (Dz. U. z 2024 r. poz. 1145) upłynął w dniu 27.03.2024r.</w:t>
      </w:r>
    </w:p>
    <w:p w14:paraId="3FF1193A" w14:textId="77777777" w:rsidR="0053283C" w:rsidRDefault="0053283C" w:rsidP="0053283C">
      <w:pPr>
        <w:ind w:left="426" w:right="-142"/>
        <w:jc w:val="both"/>
        <w:rPr>
          <w:color w:val="000000"/>
        </w:rPr>
      </w:pPr>
      <w:r>
        <w:rPr>
          <w:color w:val="000000"/>
          <w:lang w:eastAsia="ar-SA"/>
        </w:rPr>
        <w:t xml:space="preserve">     Pierwszy przetarg ustny nieograniczony na sprzedaż przedmiotowej nieruchomości wyznaczony       na dzień 6 sierpnia 2024 r. zakończył się wynikiem negatywnym.   </w:t>
      </w:r>
    </w:p>
    <w:p w14:paraId="1F619D10" w14:textId="77777777" w:rsidR="0053283C" w:rsidRDefault="0053283C" w:rsidP="0053283C">
      <w:pPr>
        <w:ind w:left="426" w:right="-142"/>
        <w:jc w:val="both"/>
        <w:rPr>
          <w:color w:val="000000"/>
        </w:rPr>
      </w:pPr>
      <w:r>
        <w:rPr>
          <w:color w:val="000000"/>
        </w:rPr>
        <w:t xml:space="preserve">     Nieruchomość sprzedawana jest na podstawie danych z ewidencji geodezyjnej. Ewentualne wznowienie i okazanie granic odbywa się na koszt i staraniem nabywcy.</w:t>
      </w:r>
    </w:p>
    <w:p w14:paraId="7ED3443A" w14:textId="77777777" w:rsidR="0053283C" w:rsidRDefault="0053283C" w:rsidP="0053283C">
      <w:pPr>
        <w:ind w:left="426" w:right="-142"/>
        <w:jc w:val="both"/>
        <w:rPr>
          <w:color w:val="000000"/>
        </w:rPr>
      </w:pPr>
      <w:r>
        <w:rPr>
          <w:color w:val="000000"/>
        </w:rPr>
        <w:t xml:space="preserve">     Wójt Gminy może odwołać przetarg z ważnych powodów, niezwłocznie podając informację                   o odwołaniu przetargu do publicznej wiadomości, podając przyczynę odwołania przetargu.</w:t>
      </w:r>
    </w:p>
    <w:p w14:paraId="09ED67F9" w14:textId="77777777" w:rsidR="0053283C" w:rsidRDefault="0053283C" w:rsidP="0053283C">
      <w:pPr>
        <w:ind w:left="426" w:right="-142"/>
        <w:jc w:val="both"/>
      </w:pPr>
      <w:r>
        <w:rPr>
          <w:color w:val="000000"/>
        </w:rPr>
        <w:t xml:space="preserve">     Dodatkowe informacje dotyczące nieruchomości, warunków przetargu oraz wymaganych dokumentów można uzyskać w pok</w:t>
      </w:r>
      <w:r>
        <w:rPr>
          <w:b/>
          <w:color w:val="000000"/>
        </w:rPr>
        <w:t xml:space="preserve">. Nr 11 </w:t>
      </w:r>
      <w:r>
        <w:rPr>
          <w:color w:val="000000"/>
        </w:rPr>
        <w:t>Urzędu Gminy Jastków lub pod nr tel</w:t>
      </w:r>
      <w:r>
        <w:rPr>
          <w:b/>
          <w:color w:val="000000"/>
        </w:rPr>
        <w:t>.  81 502 22 20.</w:t>
      </w:r>
    </w:p>
    <w:p w14:paraId="73BA7B85" w14:textId="77777777" w:rsidR="0053283C" w:rsidRDefault="0053283C" w:rsidP="0053283C">
      <w:pPr>
        <w:ind w:left="426" w:right="-142"/>
        <w:jc w:val="both"/>
      </w:pPr>
      <w:r>
        <w:rPr>
          <w:color w:val="000000"/>
        </w:rPr>
        <w:t xml:space="preserve">     </w:t>
      </w:r>
      <w:r>
        <w:t xml:space="preserve">Ogłoszenie o przetargu zostało wywieszone na tablicy ogłoszeń w siedzibie Urzędu Gminy Jastków oraz opublikowane w Biuletynie Informacji Publicznej Urzędu Gminy (urzędowa tablica ogłoszeń, ogłoszenia w sprawie sprzedaży nieruchomości), na stronie Urzędu Gminy Jastków </w:t>
      </w:r>
      <w:hyperlink r:id="rId6" w:history="1">
        <w:r>
          <w:rPr>
            <w:rStyle w:val="Hipercze"/>
          </w:rPr>
          <w:t>www.jastkow.pl</w:t>
        </w:r>
      </w:hyperlink>
      <w:r>
        <w:t xml:space="preserve"> (sprawy bieżące, ogłoszenia) i w prasie codziennej ogólnokrajowej.</w:t>
      </w:r>
    </w:p>
    <w:p w14:paraId="542182C5" w14:textId="77777777" w:rsidR="0053283C" w:rsidRDefault="0053283C" w:rsidP="0053283C">
      <w:pPr>
        <w:ind w:left="426" w:right="-142"/>
        <w:jc w:val="both"/>
      </w:pPr>
      <w:r>
        <w:t xml:space="preserve">     Udział w postępowaniu przetargowym wiąże się z przetwarzaniem danych osobowych uczestników przetargów na zasadach określonych w rozporządzeniu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119 z 4.5.2016, str. 1-88) oraz w zakresie wynikającym z ustawy  z dnia 21 sierpnia 1997 r. o gospodarce nieruchomościami (Dz. U.          z 2024 r. poz. 1145) oraz rozporządzenia Rady Ministrów z dnia 14 września 2004 r.  w sprawie sposobu i trybu przeprowadzania przetargów oraz rokowań na zbycie nieruchomości  (Dz. U.  z 2021r.                 poz. 2213).</w:t>
      </w:r>
    </w:p>
    <w:p w14:paraId="24A2974F" w14:textId="77777777" w:rsidR="0053283C" w:rsidRDefault="0053283C" w:rsidP="0053283C">
      <w:pPr>
        <w:ind w:left="426" w:right="-142"/>
        <w:jc w:val="both"/>
      </w:pPr>
      <w:r>
        <w:br/>
        <w:t xml:space="preserve">     Wójt Gminy Jastków informuje, że dane osobowe osób uczestniczących w postępowaniu przetargowym będzie przetwarzał wyłącznie, w celu przeprowadzenia II przetargu ustnego nieograniczonego na zbycie przedmiotowej nieruchomości, może udostępniać innym odbiorcom, jeżeli wynikać to będzie z przepisów prawa. Uczestnik postępowania  przetargowego posiada prawo dostępu do treści swoich danych oraz ich poprawiania. Podanie danych osobowych jest konieczne                             do przeprowadzania postępowania przetargowego.</w:t>
      </w:r>
    </w:p>
    <w:p w14:paraId="0C938014" w14:textId="77777777" w:rsidR="0053283C" w:rsidRDefault="0053283C" w:rsidP="0053283C">
      <w:pPr>
        <w:ind w:left="426" w:right="-142"/>
        <w:jc w:val="both"/>
      </w:pPr>
    </w:p>
    <w:p w14:paraId="11A53298" w14:textId="77777777" w:rsidR="0053283C" w:rsidRDefault="0053283C" w:rsidP="0053283C">
      <w:pPr>
        <w:tabs>
          <w:tab w:val="left" w:pos="1920"/>
        </w:tabs>
        <w:ind w:left="426" w:right="-142"/>
      </w:pPr>
      <w:r>
        <w:rPr>
          <w:b/>
          <w:i/>
        </w:rPr>
        <w:t xml:space="preserve">                                                                                                              </w:t>
      </w:r>
    </w:p>
    <w:p w14:paraId="0992B4F5" w14:textId="77777777" w:rsidR="0053283C" w:rsidRDefault="0053283C" w:rsidP="0053283C">
      <w:pPr>
        <w:tabs>
          <w:tab w:val="left" w:pos="1920"/>
        </w:tabs>
        <w:ind w:left="426" w:right="-142"/>
      </w:pPr>
    </w:p>
    <w:p w14:paraId="5C34D645" w14:textId="77777777" w:rsidR="0053283C" w:rsidRDefault="0053283C" w:rsidP="0053283C">
      <w:pPr>
        <w:tabs>
          <w:tab w:val="left" w:pos="1920"/>
        </w:tabs>
        <w:ind w:left="426" w:right="-142"/>
      </w:pPr>
    </w:p>
    <w:p w14:paraId="720D08E7" w14:textId="5F66D077" w:rsidR="0053283C" w:rsidRDefault="00A07304" w:rsidP="00A07304">
      <w:pPr>
        <w:tabs>
          <w:tab w:val="left" w:pos="1920"/>
        </w:tabs>
        <w:ind w:left="426" w:right="-142"/>
        <w:jc w:val="center"/>
      </w:pPr>
      <w:r>
        <w:t xml:space="preserve">                                                                WÓJT</w:t>
      </w:r>
    </w:p>
    <w:p w14:paraId="06079E38" w14:textId="77777777" w:rsidR="00A07304" w:rsidRDefault="00A07304" w:rsidP="00A07304">
      <w:pPr>
        <w:tabs>
          <w:tab w:val="left" w:pos="1920"/>
        </w:tabs>
        <w:ind w:left="426" w:right="-142"/>
        <w:jc w:val="center"/>
      </w:pPr>
    </w:p>
    <w:p w14:paraId="0FF67530" w14:textId="3C742D4A" w:rsidR="00A07304" w:rsidRDefault="00A07304" w:rsidP="00A07304">
      <w:pPr>
        <w:tabs>
          <w:tab w:val="left" w:pos="1920"/>
        </w:tabs>
        <w:ind w:left="426" w:right="-142"/>
        <w:jc w:val="center"/>
      </w:pPr>
      <w:r>
        <w:t xml:space="preserve">                                                                 Paweł Jędrejek</w:t>
      </w:r>
    </w:p>
    <w:p w14:paraId="791B7F13" w14:textId="77777777" w:rsidR="0053283C" w:rsidRDefault="0053283C" w:rsidP="0053283C">
      <w:pPr>
        <w:tabs>
          <w:tab w:val="left" w:pos="1920"/>
        </w:tabs>
        <w:ind w:right="-142"/>
      </w:pPr>
    </w:p>
    <w:p w14:paraId="18212D91" w14:textId="77777777" w:rsidR="00CD3972" w:rsidRDefault="00CD3972" w:rsidP="0053283C">
      <w:pPr>
        <w:shd w:val="clear" w:color="auto" w:fill="FFFFFF"/>
        <w:spacing w:before="100" w:after="100"/>
        <w:ind w:left="426" w:right="-1"/>
        <w:jc w:val="center"/>
      </w:pPr>
    </w:p>
    <w:sectPr w:rsidR="00CD3972" w:rsidSect="00A07304">
      <w:headerReference w:type="first" r:id="rId7"/>
      <w:footerReference w:type="first" r:id="rId8"/>
      <w:pgSz w:w="11906" w:h="16838"/>
      <w:pgMar w:top="851" w:right="849" w:bottom="851" w:left="851" w:header="709"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505050" w14:textId="77777777" w:rsidR="00CD2CD3" w:rsidRDefault="00CD2CD3">
      <w:r>
        <w:separator/>
      </w:r>
    </w:p>
  </w:endnote>
  <w:endnote w:type="continuationSeparator" w:id="0">
    <w:p w14:paraId="1CE1600D" w14:textId="77777777" w:rsidR="00CD2CD3" w:rsidRDefault="00CD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6D0A4" w14:textId="2AE787B7" w:rsidR="00F42211" w:rsidRDefault="00407043">
    <w:r>
      <w:rPr>
        <w:vanish/>
      </w:rPr>
      <w:t>$##$##</w:t>
    </w:r>
  </w:p>
  <w:p w14:paraId="1AAF0AE8" w14:textId="77777777" w:rsidR="00F42211" w:rsidRDefault="00407043">
    <w:pPr>
      <w:pStyle w:val="Stopka"/>
      <w:jc w:val="righ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EA0F5F" w14:textId="77777777" w:rsidR="00CD2CD3" w:rsidRDefault="00CD2CD3">
      <w:r>
        <w:rPr>
          <w:color w:val="000000"/>
        </w:rPr>
        <w:separator/>
      </w:r>
    </w:p>
  </w:footnote>
  <w:footnote w:type="continuationSeparator" w:id="0">
    <w:p w14:paraId="4AEDC6C0" w14:textId="77777777" w:rsidR="00CD2CD3" w:rsidRDefault="00CD2C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98181" w14:textId="77777777" w:rsidR="00F42211" w:rsidRDefault="00F42211"/>
  <w:p w14:paraId="43CA1EE3" w14:textId="77777777" w:rsidR="00F42211" w:rsidRDefault="00F42211"/>
  <w:tbl>
    <w:tblPr>
      <w:tblW w:w="10206" w:type="dxa"/>
      <w:tblCellMar>
        <w:left w:w="10" w:type="dxa"/>
        <w:right w:w="10" w:type="dxa"/>
      </w:tblCellMar>
      <w:tblLook w:val="0000" w:firstRow="0" w:lastRow="0" w:firstColumn="0" w:lastColumn="0" w:noHBand="0" w:noVBand="0"/>
    </w:tblPr>
    <w:tblGrid>
      <w:gridCol w:w="4888"/>
      <w:gridCol w:w="5318"/>
    </w:tblGrid>
    <w:tr w:rsidR="00BF33F1" w14:paraId="22614676" w14:textId="77777777" w:rsidTr="00A41AFC">
      <w:trPr>
        <w:hidden/>
      </w:trPr>
      <w:tc>
        <w:tcPr>
          <w:tcW w:w="4888" w:type="dxa"/>
          <w:shd w:val="clear" w:color="auto" w:fill="auto"/>
          <w:tcMar>
            <w:top w:w="0" w:type="dxa"/>
            <w:left w:w="108" w:type="dxa"/>
            <w:bottom w:w="0" w:type="dxa"/>
            <w:right w:w="108" w:type="dxa"/>
          </w:tcMar>
        </w:tcPr>
        <w:p w14:paraId="3C0FBFF5" w14:textId="04E804B0" w:rsidR="00F42211" w:rsidRDefault="00407043">
          <w:pPr>
            <w:pStyle w:val="Nagwek"/>
          </w:pPr>
          <w:r>
            <w:rPr>
              <w:vanish/>
            </w:rPr>
            <w:t>&lt;el:nasz_znak /&gt;$##</w:t>
          </w:r>
          <w:r>
            <w:t>GK.6840.2.2021.HE.2</w:t>
          </w:r>
          <w:r w:rsidR="00A41AFC">
            <w:t>5</w:t>
          </w:r>
          <w:r>
            <w:rPr>
              <w:vanish/>
            </w:rPr>
            <w:t>##$</w:t>
          </w:r>
        </w:p>
      </w:tc>
      <w:tc>
        <w:tcPr>
          <w:tcW w:w="5318" w:type="dxa"/>
          <w:shd w:val="clear" w:color="auto" w:fill="auto"/>
          <w:tcMar>
            <w:top w:w="0" w:type="dxa"/>
            <w:left w:w="108" w:type="dxa"/>
            <w:bottom w:w="0" w:type="dxa"/>
            <w:right w:w="108" w:type="dxa"/>
          </w:tcMar>
        </w:tcPr>
        <w:p w14:paraId="4343FD82" w14:textId="40B843AE" w:rsidR="00F42211" w:rsidRDefault="00407043">
          <w:pPr>
            <w:pStyle w:val="Nagwek"/>
            <w:jc w:val="right"/>
          </w:pPr>
          <w:r>
            <w:t xml:space="preserve">Jastków, dnia </w:t>
          </w:r>
          <w:r>
            <w:rPr>
              <w:vanish/>
            </w:rPr>
            <w:t>&lt;el:data /&gt;$##</w:t>
          </w:r>
          <w:r w:rsidR="0053283C">
            <w:t>21</w:t>
          </w:r>
          <w:r>
            <w:t>.</w:t>
          </w:r>
          <w:r w:rsidR="00A41AFC">
            <w:t>11</w:t>
          </w:r>
          <w:r>
            <w:t>.2024</w:t>
          </w:r>
          <w:r>
            <w:rPr>
              <w:vanish/>
            </w:rPr>
            <w:t>##$</w:t>
          </w:r>
        </w:p>
      </w:tc>
    </w:tr>
  </w:tbl>
  <w:p w14:paraId="08D8D55E" w14:textId="77777777" w:rsidR="00F42211" w:rsidRDefault="00F42211">
    <w:pPr>
      <w:pStyle w:val="Nagwek"/>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972"/>
    <w:rsid w:val="00013D2F"/>
    <w:rsid w:val="00163138"/>
    <w:rsid w:val="00212CCE"/>
    <w:rsid w:val="00254F06"/>
    <w:rsid w:val="002B69F9"/>
    <w:rsid w:val="0033157E"/>
    <w:rsid w:val="003E7F3A"/>
    <w:rsid w:val="00407043"/>
    <w:rsid w:val="004E45B5"/>
    <w:rsid w:val="004F68C1"/>
    <w:rsid w:val="00512680"/>
    <w:rsid w:val="00531A3A"/>
    <w:rsid w:val="0053283C"/>
    <w:rsid w:val="005721BC"/>
    <w:rsid w:val="00594F44"/>
    <w:rsid w:val="006B1CBB"/>
    <w:rsid w:val="0074747B"/>
    <w:rsid w:val="007B1620"/>
    <w:rsid w:val="00811612"/>
    <w:rsid w:val="0083472E"/>
    <w:rsid w:val="008806D1"/>
    <w:rsid w:val="00954BF2"/>
    <w:rsid w:val="00A07304"/>
    <w:rsid w:val="00A41AFC"/>
    <w:rsid w:val="00B534D2"/>
    <w:rsid w:val="00CD2CD3"/>
    <w:rsid w:val="00CD3972"/>
    <w:rsid w:val="00CF41DE"/>
    <w:rsid w:val="00E2625E"/>
    <w:rsid w:val="00F422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CD02F"/>
  <w15:docId w15:val="{B11A1561-E1FA-4152-8909-BE927468F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character" w:styleId="Hipercze">
    <w:name w:val="Hyperlink"/>
    <w:rPr>
      <w:color w:val="0000FF"/>
      <w:u w:val="single"/>
    </w:rPr>
  </w:style>
  <w:style w:type="character" w:customStyle="1" w:styleId="NagwekZnak">
    <w:name w:val="Nagłówek Znak"/>
    <w:rPr>
      <w:sz w:val="24"/>
      <w:szCs w:val="24"/>
    </w:rPr>
  </w:style>
  <w:style w:type="character" w:customStyle="1" w:styleId="StopkaZnak">
    <w:name w:val="Stopka Znak"/>
    <w:rPr>
      <w:sz w:val="24"/>
      <w:szCs w:val="24"/>
    </w:rPr>
  </w:style>
  <w:style w:type="paragraph" w:styleId="Tekstdymka">
    <w:name w:val="Balloon Text"/>
    <w:basedOn w:val="Normalny"/>
    <w:rPr>
      <w:rFonts w:ascii="Segoe UI" w:hAnsi="Segoe UI"/>
      <w:sz w:val="18"/>
      <w:szCs w:val="18"/>
    </w:rPr>
  </w:style>
  <w:style w:type="character" w:customStyle="1" w:styleId="TekstdymkaZnak">
    <w:name w:val="Tekst dymka Znak"/>
    <w:rPr>
      <w:rFonts w:ascii="Segoe UI" w:hAnsi="Segoe UI" w:cs="Segoe UI"/>
      <w:sz w:val="18"/>
      <w:szCs w:val="18"/>
    </w:rPr>
  </w:style>
  <w:style w:type="table" w:styleId="Tabela-Siatka">
    <w:name w:val="Table Grid"/>
    <w:basedOn w:val="Standardowy"/>
    <w:uiPriority w:val="39"/>
    <w:rsid w:val="001631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4070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3443910">
      <w:bodyDiv w:val="1"/>
      <w:marLeft w:val="0"/>
      <w:marRight w:val="0"/>
      <w:marTop w:val="0"/>
      <w:marBottom w:val="0"/>
      <w:divBdr>
        <w:top w:val="none" w:sz="0" w:space="0" w:color="auto"/>
        <w:left w:val="none" w:sz="0" w:space="0" w:color="auto"/>
        <w:bottom w:val="none" w:sz="0" w:space="0" w:color="auto"/>
        <w:right w:val="none" w:sz="0" w:space="0" w:color="auto"/>
      </w:divBdr>
    </w:div>
    <w:div w:id="1948267167">
      <w:bodyDiv w:val="1"/>
      <w:marLeft w:val="0"/>
      <w:marRight w:val="0"/>
      <w:marTop w:val="0"/>
      <w:marBottom w:val="0"/>
      <w:divBdr>
        <w:top w:val="none" w:sz="0" w:space="0" w:color="auto"/>
        <w:left w:val="none" w:sz="0" w:space="0" w:color="auto"/>
        <w:bottom w:val="none" w:sz="0" w:space="0" w:color="auto"/>
        <w:right w:val="none" w:sz="0" w:space="0" w:color="auto"/>
      </w:divBdr>
    </w:div>
    <w:div w:id="21012966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astkow.p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3</Pages>
  <Words>1563</Words>
  <Characters>9384</Characters>
  <Application>Microsoft Office Word</Application>
  <DocSecurity>0</DocSecurity>
  <Lines>78</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Konrad Makowski</dc:creator>
  <dc:description/>
  <cp:lastModifiedBy>Ewa Holod</cp:lastModifiedBy>
  <cp:revision>10</cp:revision>
  <cp:lastPrinted>2024-11-06T14:22:00Z</cp:lastPrinted>
  <dcterms:created xsi:type="dcterms:W3CDTF">2024-11-06T13:16:00Z</dcterms:created>
  <dcterms:modified xsi:type="dcterms:W3CDTF">2024-11-21T09:43:00Z</dcterms:modified>
</cp:coreProperties>
</file>